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5D0459">
        <w:t xml:space="preserve"> </w:t>
      </w:r>
      <w:r>
        <w:t>ДЕПУТАТОВ ГОРОДА НОВОСИБИРСКА</w:t>
      </w:r>
    </w:p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905642">
        <w:tc>
          <w:tcPr>
            <w:tcW w:w="3331" w:type="dxa"/>
          </w:tcPr>
          <w:p w:rsidR="00C408BA" w:rsidRPr="0030695A" w:rsidRDefault="00C408BA" w:rsidP="0090564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90564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90564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</w:tblGrid>
      <w:tr w:rsidR="00C408BA" w:rsidRPr="006E4BAC" w:rsidTr="00A03ACB">
        <w:trPr>
          <w:trHeight w:val="1732"/>
        </w:trPr>
        <w:tc>
          <w:tcPr>
            <w:tcW w:w="6771" w:type="dxa"/>
          </w:tcPr>
          <w:p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</w:pPr>
            <w:r w:rsidRPr="00160571">
              <w:rPr>
                <w:szCs w:val="28"/>
              </w:rPr>
              <w:t xml:space="preserve">О внесении изменений в </w:t>
            </w:r>
            <w:r>
              <w:t>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  <w:p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22DFB" w:rsidRPr="006E4BAC" w:rsidRDefault="00B22DFB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408BA" w:rsidRPr="00C20FDD" w:rsidRDefault="00C408BA" w:rsidP="00C408B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02E9">
        <w:rPr>
          <w:szCs w:val="28"/>
        </w:rPr>
        <w:t xml:space="preserve">В соответствии с </w:t>
      </w:r>
      <w:proofErr w:type="gramStart"/>
      <w:r w:rsidRPr="00C20FDD">
        <w:rPr>
          <w:szCs w:val="28"/>
        </w:rPr>
        <w:t>Федеральным</w:t>
      </w:r>
      <w:proofErr w:type="gramEnd"/>
      <w:r w:rsidRPr="00C20FDD">
        <w:rPr>
          <w:szCs w:val="28"/>
        </w:rPr>
        <w:t xml:space="preserve"> </w:t>
      </w:r>
      <w:hyperlink r:id="rId12" w:history="1">
        <w:r w:rsidRPr="00C20FDD">
          <w:rPr>
            <w:szCs w:val="28"/>
          </w:rPr>
          <w:t>закон</w:t>
        </w:r>
      </w:hyperlink>
      <w:r w:rsidR="007147D6">
        <w:rPr>
          <w:szCs w:val="28"/>
        </w:rPr>
        <w:t>ом</w:t>
      </w:r>
      <w:r w:rsidRPr="00C20FDD">
        <w:rPr>
          <w:szCs w:val="28"/>
        </w:rPr>
        <w:t xml:space="preserve"> от 06.10.2003 № 131-ФЗ «Об общих принципах организации местного самоупра</w:t>
      </w:r>
      <w:r w:rsidR="007147D6">
        <w:rPr>
          <w:szCs w:val="28"/>
        </w:rPr>
        <w:t>вления в Российской Федерации»,</w:t>
      </w:r>
      <w:r w:rsidRPr="00C20FDD">
        <w:rPr>
          <w:szCs w:val="28"/>
        </w:rPr>
        <w:t xml:space="preserve"> руководствуясь </w:t>
      </w:r>
      <w:hyperlink r:id="rId13" w:history="1">
        <w:r w:rsidRPr="00C20FDD">
          <w:rPr>
            <w:szCs w:val="28"/>
          </w:rPr>
          <w:t>статьей 35</w:t>
        </w:r>
      </w:hyperlink>
      <w:r w:rsidRPr="00C20FDD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3379CA" w:rsidRDefault="00C408BA" w:rsidP="003379CA">
      <w:pPr>
        <w:pStyle w:val="ConsPlusNormal"/>
        <w:ind w:firstLine="709"/>
        <w:jc w:val="both"/>
      </w:pPr>
      <w:r w:rsidRPr="00C20FDD">
        <w:t>1. </w:t>
      </w:r>
      <w:proofErr w:type="gramStart"/>
      <w:r w:rsidRPr="00C20FDD">
        <w:t>Внести в 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</w:r>
      <w:r w:rsidR="002E3F15" w:rsidRPr="00C20FDD">
        <w:t xml:space="preserve"> (в редакции решени</w:t>
      </w:r>
      <w:r w:rsidR="0075541C" w:rsidRPr="00C20FDD">
        <w:t>й</w:t>
      </w:r>
      <w:r w:rsidR="002E3F15" w:rsidRPr="00C20FDD">
        <w:t xml:space="preserve"> Совета депутатов города Новосибирска </w:t>
      </w:r>
      <w:r w:rsidR="0075541C" w:rsidRPr="00C20FDD">
        <w:t>от 23.06.2016 № 235, от 28.09.2</w:t>
      </w:r>
      <w:r w:rsidR="007147D6">
        <w:t xml:space="preserve">016 № 270, от 25.04.2017 № 391, </w:t>
      </w:r>
      <w:r w:rsidR="0075541C" w:rsidRPr="00C20FDD">
        <w:t>от</w:t>
      </w:r>
      <w:r w:rsidR="007147D6">
        <w:t> </w:t>
      </w:r>
      <w:r w:rsidR="0075541C" w:rsidRPr="00C20FDD">
        <w:t>25.12.2017 № 540, от 25.04.2018 № 592</w:t>
      </w:r>
      <w:r w:rsidR="007147D6">
        <w:t>, от 23.10.2019 № 864</w:t>
      </w:r>
      <w:r w:rsidR="00466C07">
        <w:t>, от 20.05.2020 №</w:t>
      </w:r>
      <w:r w:rsidR="00923E18">
        <w:t> </w:t>
      </w:r>
      <w:r w:rsidR="00466C07">
        <w:t>965</w:t>
      </w:r>
      <w:r w:rsidR="002E3F15" w:rsidRPr="00C20FDD">
        <w:t>)</w:t>
      </w:r>
      <w:r w:rsidRPr="00C20FDD">
        <w:t>, следующие изменения:</w:t>
      </w:r>
      <w:proofErr w:type="gramEnd"/>
    </w:p>
    <w:p w:rsidR="003379CA" w:rsidRPr="003379CA" w:rsidRDefault="003379CA" w:rsidP="003379CA">
      <w:pPr>
        <w:pStyle w:val="ConsPlusNormal"/>
        <w:ind w:firstLine="709"/>
        <w:jc w:val="both"/>
      </w:pPr>
      <w:r w:rsidRPr="003379CA">
        <w:t>1.1. В пункте 4.1 слово «промышленности» заменить словами «инвестиций, потребительского рынка»</w:t>
      </w:r>
      <w:r>
        <w:t>.</w:t>
      </w:r>
    </w:p>
    <w:p w:rsidR="00923E18" w:rsidRPr="003379CA" w:rsidRDefault="00923E18" w:rsidP="006C2136">
      <w:pPr>
        <w:ind w:firstLine="709"/>
        <w:jc w:val="both"/>
        <w:rPr>
          <w:szCs w:val="28"/>
        </w:rPr>
      </w:pPr>
      <w:r w:rsidRPr="003379CA">
        <w:rPr>
          <w:szCs w:val="28"/>
        </w:rPr>
        <w:t>1.</w:t>
      </w:r>
      <w:r w:rsidR="003379CA">
        <w:rPr>
          <w:szCs w:val="28"/>
        </w:rPr>
        <w:t>2</w:t>
      </w:r>
      <w:r w:rsidRPr="003379CA">
        <w:rPr>
          <w:szCs w:val="28"/>
        </w:rPr>
        <w:t>.</w:t>
      </w:r>
      <w:r w:rsidR="00037ECF" w:rsidRPr="003379CA">
        <w:rPr>
          <w:szCs w:val="28"/>
        </w:rPr>
        <w:t xml:space="preserve"> В п</w:t>
      </w:r>
      <w:r w:rsidRPr="003379CA">
        <w:rPr>
          <w:szCs w:val="28"/>
        </w:rPr>
        <w:t>ункт</w:t>
      </w:r>
      <w:r w:rsidR="002E30EA" w:rsidRPr="003379CA">
        <w:rPr>
          <w:szCs w:val="28"/>
        </w:rPr>
        <w:t>е</w:t>
      </w:r>
      <w:r w:rsidRPr="003379CA">
        <w:rPr>
          <w:szCs w:val="28"/>
        </w:rPr>
        <w:t xml:space="preserve"> 5.1.1</w:t>
      </w:r>
      <w:r w:rsidR="00F15A75" w:rsidRPr="003379CA">
        <w:rPr>
          <w:szCs w:val="28"/>
        </w:rPr>
        <w:t>:</w:t>
      </w:r>
    </w:p>
    <w:p w:rsidR="002E30EA" w:rsidRDefault="002E30EA" w:rsidP="006C2136">
      <w:pPr>
        <w:ind w:firstLine="709"/>
        <w:jc w:val="both"/>
      </w:pPr>
      <w:r>
        <w:t>1.</w:t>
      </w:r>
      <w:r w:rsidR="003379CA">
        <w:t>2</w:t>
      </w:r>
      <w:r>
        <w:t>.1</w:t>
      </w:r>
      <w:r w:rsidR="00037ECF">
        <w:t>.</w:t>
      </w:r>
      <w:r>
        <w:t xml:space="preserve"> После слов «В </w:t>
      </w:r>
      <w:proofErr w:type="gramStart"/>
      <w:r>
        <w:t>случае</w:t>
      </w:r>
      <w:proofErr w:type="gramEnd"/>
      <w:r>
        <w:t xml:space="preserve"> расторжения», «и о расторжении» дополнить словами «договора аренды,».</w:t>
      </w:r>
    </w:p>
    <w:p w:rsidR="002E30EA" w:rsidRDefault="002E30EA" w:rsidP="006C2136">
      <w:pPr>
        <w:ind w:firstLine="709"/>
        <w:jc w:val="both"/>
      </w:pPr>
      <w:r>
        <w:t>1.</w:t>
      </w:r>
      <w:r w:rsidR="003379CA">
        <w:t>2</w:t>
      </w:r>
      <w:r>
        <w:t>.2</w:t>
      </w:r>
      <w:r w:rsidR="00037ECF">
        <w:t>.</w:t>
      </w:r>
      <w:r>
        <w:t xml:space="preserve"> </w:t>
      </w:r>
      <w:r w:rsidR="00037ECF">
        <w:t>Д</w:t>
      </w:r>
      <w:r>
        <w:t>ополнить абзацем следующего содержания:</w:t>
      </w:r>
    </w:p>
    <w:p w:rsidR="00935E17" w:rsidRDefault="002E30EA" w:rsidP="006C2136">
      <w:pPr>
        <w:ind w:firstLine="709"/>
        <w:jc w:val="both"/>
      </w:pPr>
      <w:r>
        <w:t>«</w:t>
      </w:r>
      <w:r w:rsidR="00DB5C1D">
        <w:t>При расторжении</w:t>
      </w:r>
      <w:r>
        <w:t xml:space="preserve"> договора аренды </w:t>
      </w:r>
      <w:r w:rsidR="00037ECF">
        <w:t xml:space="preserve">в соответствии с абзацем первым настоящего пункта департамент не менее чем за 10 дней до направления уведомления о расторжении договора </w:t>
      </w:r>
      <w:proofErr w:type="gramStart"/>
      <w:r w:rsidR="00037ECF">
        <w:t>информирует</w:t>
      </w:r>
      <w:proofErr w:type="gramEnd"/>
      <w:r w:rsidR="00037ECF">
        <w:t xml:space="preserve"> об этом </w:t>
      </w:r>
      <w:r w:rsidR="00037ECF" w:rsidRPr="00037ECF">
        <w:t>департамент земельных и имущественных отношений мэрии города Новосибирска</w:t>
      </w:r>
      <w:r w:rsidR="00037ECF">
        <w:t>.».</w:t>
      </w:r>
      <w:r w:rsidR="00935E17">
        <w:t xml:space="preserve">   </w:t>
      </w:r>
    </w:p>
    <w:p w:rsidR="00923E18" w:rsidRDefault="00143E89" w:rsidP="006C2136">
      <w:pPr>
        <w:ind w:firstLine="709"/>
        <w:jc w:val="both"/>
      </w:pPr>
      <w:r>
        <w:t>1.</w:t>
      </w:r>
      <w:r w:rsidR="003379CA">
        <w:t>3</w:t>
      </w:r>
      <w:r>
        <w:t>. Пункт 5.1.4 после слов «подлежащих расторжению»</w:t>
      </w:r>
      <w:r w:rsidRPr="00143E89">
        <w:t xml:space="preserve"> </w:t>
      </w:r>
      <w:r>
        <w:t>дополнить словами «</w:t>
      </w:r>
      <w:r w:rsidR="00D4123D">
        <w:t>договоре аренды,</w:t>
      </w:r>
      <w:r>
        <w:t>»</w:t>
      </w:r>
      <w:r w:rsidR="00D4123D">
        <w:t>.</w:t>
      </w:r>
    </w:p>
    <w:p w:rsidR="00D4123D" w:rsidRDefault="00D4123D" w:rsidP="006C2136">
      <w:pPr>
        <w:ind w:firstLine="709"/>
        <w:jc w:val="both"/>
      </w:pPr>
      <w:r>
        <w:t>1.</w:t>
      </w:r>
      <w:r w:rsidR="003379CA">
        <w:t>4</w:t>
      </w:r>
      <w:r>
        <w:t>.</w:t>
      </w:r>
      <w:r w:rsidR="0026441C">
        <w:t> </w:t>
      </w:r>
      <w:r>
        <w:t>Пункт 5.1.5 после слов «был заключен» дополнить словами «договор аренды,».</w:t>
      </w:r>
    </w:p>
    <w:p w:rsidR="00E0374B" w:rsidRDefault="00E0374B" w:rsidP="006C2136">
      <w:pPr>
        <w:ind w:firstLine="709"/>
        <w:jc w:val="both"/>
      </w:pPr>
      <w:r>
        <w:t>1.</w:t>
      </w:r>
      <w:r w:rsidR="003379CA">
        <w:t>5</w:t>
      </w:r>
      <w:r>
        <w:t xml:space="preserve">. Абзац первый пункта 5.1.6 после слов «направлено уведомление о расторжении» дополнить словом «договора». </w:t>
      </w:r>
    </w:p>
    <w:p w:rsidR="00DD1695" w:rsidRDefault="0026441C" w:rsidP="006C2136">
      <w:pPr>
        <w:ind w:firstLine="709"/>
        <w:jc w:val="both"/>
      </w:pPr>
      <w:r>
        <w:t>1.</w:t>
      </w:r>
      <w:r w:rsidR="003379CA">
        <w:t>6</w:t>
      </w:r>
      <w:r>
        <w:t>. </w:t>
      </w:r>
      <w:r w:rsidR="008A3781">
        <w:t xml:space="preserve">Пункт 5.1.8 </w:t>
      </w:r>
      <w:r w:rsidR="00DD1695">
        <w:t>изложить в следующей редакции:</w:t>
      </w:r>
    </w:p>
    <w:p w:rsidR="000E26C4" w:rsidRDefault="00DD1695" w:rsidP="007E71D0">
      <w:pPr>
        <w:ind w:firstLine="709"/>
        <w:jc w:val="both"/>
      </w:pPr>
      <w:r>
        <w:t>«5.1.8. Договор на размещение, договор на размещение мобильного объекта с предоставлением компенсационного места</w:t>
      </w:r>
      <w:r w:rsidR="00D22641">
        <w:t xml:space="preserve"> заключаются на срок</w:t>
      </w:r>
      <w:r w:rsidR="00130636">
        <w:t>, не превышающий</w:t>
      </w:r>
      <w:r w:rsidR="0070422E">
        <w:t xml:space="preserve"> </w:t>
      </w:r>
      <w:r w:rsidR="00130636">
        <w:t>оставшийся</w:t>
      </w:r>
      <w:r w:rsidR="000E26C4">
        <w:t xml:space="preserve"> срок действия </w:t>
      </w:r>
      <w:r w:rsidR="008A026A">
        <w:t>договора, расторгнутого</w:t>
      </w:r>
      <w:r w:rsidR="000E26C4">
        <w:t xml:space="preserve"> </w:t>
      </w:r>
      <w:r w:rsidR="008A026A">
        <w:t>в соответствии с пунктом 5.1.1 Положения</w:t>
      </w:r>
      <w:proofErr w:type="gramStart"/>
      <w:r w:rsidR="000C242E">
        <w:t>.</w:t>
      </w:r>
      <w:r w:rsidR="008A026A">
        <w:t>».</w:t>
      </w:r>
      <w:proofErr w:type="gramEnd"/>
    </w:p>
    <w:p w:rsidR="00B55C5D" w:rsidRDefault="007E71D0" w:rsidP="007E71D0">
      <w:pPr>
        <w:ind w:firstLine="709"/>
        <w:jc w:val="both"/>
      </w:pPr>
      <w:r>
        <w:t>1.</w:t>
      </w:r>
      <w:r w:rsidR="003379CA">
        <w:t>7</w:t>
      </w:r>
      <w:r>
        <w:t xml:space="preserve">. </w:t>
      </w:r>
      <w:r w:rsidR="00B55C5D">
        <w:t>В пункте 6.7:</w:t>
      </w:r>
    </w:p>
    <w:p w:rsidR="00B55C5D" w:rsidRDefault="00B55C5D" w:rsidP="007E71D0">
      <w:pPr>
        <w:ind w:firstLine="709"/>
        <w:jc w:val="both"/>
      </w:pPr>
      <w:r>
        <w:t>1.</w:t>
      </w:r>
      <w:r w:rsidR="003379CA">
        <w:t>7</w:t>
      </w:r>
      <w:r>
        <w:t>.1. В абзаце пятом слова «пунктом 6.8» заменить словами «пунктами 6.8, 6.19».</w:t>
      </w:r>
    </w:p>
    <w:p w:rsidR="007E71D0" w:rsidRDefault="00B55C5D" w:rsidP="00B55C5D">
      <w:pPr>
        <w:ind w:firstLine="709"/>
        <w:jc w:val="both"/>
      </w:pPr>
      <w:r>
        <w:t>1.</w:t>
      </w:r>
      <w:r w:rsidR="003379CA">
        <w:t>7</w:t>
      </w:r>
      <w:r>
        <w:t>.2. </w:t>
      </w:r>
      <w:r w:rsidR="007E71D0">
        <w:t xml:space="preserve">В абзаце шестом слова «карту-схему территории» заменить словами </w:t>
      </w:r>
      <w:r w:rsidR="007E71D0">
        <w:lastRenderedPageBreak/>
        <w:t>«карты-схемы территории»</w:t>
      </w:r>
      <w:r>
        <w:t xml:space="preserve">, </w:t>
      </w:r>
      <w:r w:rsidRPr="00B55C5D">
        <w:t>слова «пунктом 6.8» заменить словами «пунктами 6.8, 6.19»</w:t>
      </w:r>
      <w:r w:rsidR="007E71D0">
        <w:t>.</w:t>
      </w:r>
    </w:p>
    <w:p w:rsidR="00F07F7C" w:rsidRDefault="000C242E" w:rsidP="009D5D42">
      <w:pPr>
        <w:ind w:firstLine="709"/>
        <w:jc w:val="both"/>
      </w:pPr>
      <w:r>
        <w:t>1.</w:t>
      </w:r>
      <w:r w:rsidR="003379CA">
        <w:t>8</w:t>
      </w:r>
      <w:r>
        <w:t>. Абзац</w:t>
      </w:r>
      <w:r w:rsidR="00F07F7C">
        <w:t xml:space="preserve"> трет</w:t>
      </w:r>
      <w:r>
        <w:t>ий</w:t>
      </w:r>
      <w:r w:rsidR="00F07F7C">
        <w:t xml:space="preserve"> пункта 6.8 </w:t>
      </w:r>
      <w:r>
        <w:t xml:space="preserve">после </w:t>
      </w:r>
      <w:r w:rsidR="00D3645C">
        <w:t>слов «мэрии города Новосибирска»</w:t>
      </w:r>
      <w:r>
        <w:t xml:space="preserve"> дополнить словами «и направляет ему</w:t>
      </w:r>
      <w:r w:rsidR="00150235">
        <w:t xml:space="preserve"> </w:t>
      </w:r>
      <w:r w:rsidR="00D3645C">
        <w:t>решение о демонтаже нестационарного объекта с прилагаемыми к нему материалами».</w:t>
      </w:r>
    </w:p>
    <w:p w:rsidR="007E71D0" w:rsidRDefault="008175FF" w:rsidP="007E71D0">
      <w:pPr>
        <w:ind w:firstLine="709"/>
        <w:jc w:val="both"/>
      </w:pPr>
      <w:r>
        <w:t>1.</w:t>
      </w:r>
      <w:r w:rsidR="003379CA">
        <w:t>9</w:t>
      </w:r>
      <w:r w:rsidR="007E71D0">
        <w:t>. Пункт 6.13 дополнить абзацем следующего содержания:</w:t>
      </w:r>
    </w:p>
    <w:p w:rsidR="009459C7" w:rsidRDefault="009459C7" w:rsidP="007E71D0">
      <w:pPr>
        <w:ind w:firstLine="709"/>
        <w:jc w:val="both"/>
      </w:pPr>
      <w:r>
        <w:t>«Расчет размера затрат, предусмотренных абзацем первым настоящего пункта, осуществляется с применением методики определения стоимости демонтажа</w:t>
      </w:r>
      <w:r w:rsidR="009D7C2D">
        <w:t xml:space="preserve"> нестационарного объекта</w:t>
      </w:r>
      <w:r w:rsidR="00D522DC">
        <w:t xml:space="preserve">, перемещения </w:t>
      </w:r>
      <w:r w:rsidR="009D7C2D" w:rsidRPr="009D7C2D">
        <w:t xml:space="preserve">нестационарного объекта </w:t>
      </w:r>
      <w:r w:rsidR="009D7C2D">
        <w:t xml:space="preserve">и находящегося при нем имущества </w:t>
      </w:r>
      <w:r w:rsidR="00D522DC">
        <w:t xml:space="preserve">и </w:t>
      </w:r>
      <w:r w:rsidR="009D7C2D">
        <w:t xml:space="preserve">их </w:t>
      </w:r>
      <w:r w:rsidR="00D522DC">
        <w:t>хранения</w:t>
      </w:r>
      <w:r w:rsidR="009D7C2D">
        <w:t>, утвержденной правовым актом мэрии</w:t>
      </w:r>
      <w:proofErr w:type="gramStart"/>
      <w:r w:rsidR="009D7C2D">
        <w:t>.».</w:t>
      </w:r>
      <w:r w:rsidR="00D522DC">
        <w:t xml:space="preserve"> </w:t>
      </w:r>
      <w:proofErr w:type="gramEnd"/>
    </w:p>
    <w:p w:rsidR="00125C58" w:rsidRPr="00125C58" w:rsidRDefault="008175FF" w:rsidP="006C2136">
      <w:pPr>
        <w:ind w:firstLine="709"/>
        <w:jc w:val="both"/>
      </w:pPr>
      <w:r>
        <w:t>1.</w:t>
      </w:r>
      <w:r w:rsidR="003379CA">
        <w:t>10</w:t>
      </w:r>
      <w:r w:rsidR="009D7C2D">
        <w:t>.</w:t>
      </w:r>
      <w:r w:rsidR="00125C58">
        <w:t> </w:t>
      </w:r>
      <w:proofErr w:type="gramStart"/>
      <w:r w:rsidR="00A105CE">
        <w:t>В п</w:t>
      </w:r>
      <w:r w:rsidR="00125C58">
        <w:t>ункт</w:t>
      </w:r>
      <w:r w:rsidR="00A105CE">
        <w:t>е</w:t>
      </w:r>
      <w:r w:rsidR="00125C58">
        <w:t xml:space="preserve"> 6.19 слов</w:t>
      </w:r>
      <w:r w:rsidR="00A105CE">
        <w:t>а</w:t>
      </w:r>
      <w:r w:rsidR="00125C58">
        <w:t xml:space="preserve"> «</w:t>
      </w:r>
      <w:r w:rsidR="00A105CE">
        <w:t>повторного раз</w:t>
      </w:r>
      <w:r w:rsidR="00865757">
        <w:t xml:space="preserve">мещения самовольного нестационарного объекта в течение </w:t>
      </w:r>
      <w:r w:rsidR="00125C58">
        <w:t xml:space="preserve">календарного года» </w:t>
      </w:r>
      <w:r w:rsidR="00865757">
        <w:t>заменить</w:t>
      </w:r>
      <w:r w:rsidR="00125C58">
        <w:t xml:space="preserve"> словами «</w:t>
      </w:r>
      <w:r w:rsidR="00865757" w:rsidRPr="00865757">
        <w:t xml:space="preserve">в течение года </w:t>
      </w:r>
      <w:r w:rsidR="00125C58">
        <w:rPr>
          <w:szCs w:val="28"/>
        </w:rPr>
        <w:t>со дня опубликования карты-схемы территории</w:t>
      </w:r>
      <w:r w:rsidR="00A105CE">
        <w:rPr>
          <w:szCs w:val="28"/>
        </w:rPr>
        <w:t xml:space="preserve"> в Бюллетене органов местного самоуправления города Новосибирска</w:t>
      </w:r>
      <w:r w:rsidR="00865757" w:rsidRPr="00865757">
        <w:t xml:space="preserve"> </w:t>
      </w:r>
      <w:r w:rsidR="00865757" w:rsidRPr="00865757">
        <w:rPr>
          <w:szCs w:val="28"/>
        </w:rPr>
        <w:t>повторного размещения самовольного нестационарного объекта</w:t>
      </w:r>
      <w:r w:rsidR="00125C58" w:rsidRPr="00865757">
        <w:rPr>
          <w:szCs w:val="28"/>
        </w:rPr>
        <w:t>»</w:t>
      </w:r>
      <w:r w:rsidR="00125C58">
        <w:t>.</w:t>
      </w:r>
      <w:proofErr w:type="gramEnd"/>
    </w:p>
    <w:p w:rsidR="00C408BA" w:rsidRDefault="00C408BA" w:rsidP="00C408BA">
      <w:pPr>
        <w:ind w:firstLine="709"/>
        <w:jc w:val="both"/>
      </w:pPr>
      <w:r>
        <w:t>2. Решение вступает в силу на следующий день после его официального опубликования.</w:t>
      </w:r>
    </w:p>
    <w:p w:rsidR="00C408BA" w:rsidRDefault="00C408BA" w:rsidP="00C408BA">
      <w:pPr>
        <w:pStyle w:val="ConsPlusNormal"/>
        <w:ind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 и предпринимательству.</w:t>
      </w:r>
    </w:p>
    <w:p w:rsidR="00C408BA" w:rsidRDefault="00C408BA" w:rsidP="00AA748E">
      <w:pPr>
        <w:pStyle w:val="ConsPlusNormal"/>
        <w:jc w:val="both"/>
      </w:pPr>
    </w:p>
    <w:p w:rsidR="00741272" w:rsidRDefault="00741272" w:rsidP="00AA748E">
      <w:pPr>
        <w:pStyle w:val="ConsPlusNormal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C408BA" w:rsidTr="00905642">
        <w:trPr>
          <w:trHeight w:val="839"/>
        </w:trPr>
        <w:tc>
          <w:tcPr>
            <w:tcW w:w="5954" w:type="dxa"/>
            <w:hideMark/>
          </w:tcPr>
          <w:p w:rsidR="00C408BA" w:rsidRPr="003E5960" w:rsidRDefault="00C408BA" w:rsidP="00905642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C408BA" w:rsidRPr="003E5960" w:rsidRDefault="00C408BA" w:rsidP="00AA748E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>Д. В. Асанцев</w:t>
            </w:r>
          </w:p>
        </w:tc>
        <w:tc>
          <w:tcPr>
            <w:tcW w:w="4111" w:type="dxa"/>
          </w:tcPr>
          <w:p w:rsidR="00C408BA" w:rsidRPr="003E5960" w:rsidRDefault="00C408BA" w:rsidP="00905642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C408BA" w:rsidRPr="003E5960" w:rsidRDefault="00C408BA" w:rsidP="00905642">
            <w:pPr>
              <w:ind w:left="-108" w:right="-249"/>
              <w:rPr>
                <w:szCs w:val="28"/>
              </w:rPr>
            </w:pPr>
          </w:p>
          <w:p w:rsidR="00C408BA" w:rsidRDefault="00C408BA" w:rsidP="00905642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C408BA" w:rsidRPr="003E5960" w:rsidRDefault="00C408BA" w:rsidP="00905642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30DD1" w:rsidRDefault="00830DD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0C242E" w:rsidRDefault="000C242E" w:rsidP="00935E17">
      <w:pPr>
        <w:shd w:val="clear" w:color="auto" w:fill="FFFFFF"/>
        <w:tabs>
          <w:tab w:val="left" w:pos="355"/>
        </w:tabs>
        <w:adjustRightInd w:val="0"/>
        <w:spacing w:line="322" w:lineRule="exact"/>
        <w:rPr>
          <w:color w:val="000000"/>
          <w:spacing w:val="-4"/>
          <w:szCs w:val="28"/>
        </w:rPr>
      </w:pPr>
    </w:p>
    <w:p w:rsidR="00AF337C" w:rsidRDefault="00AF337C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2E30EA" w:rsidRDefault="002E30EA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44A41" w:rsidRDefault="00844A4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44A41" w:rsidRDefault="00844A4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2E30EA" w:rsidRDefault="002E30EA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2E30EA" w:rsidRDefault="002E30EA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844A41" w:rsidRDefault="00844A41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  <w:sectPr w:rsidR="00844A41" w:rsidSect="000737CA">
          <w:headerReference w:type="default" r:id="rId14"/>
          <w:endnotePr>
            <w:numFmt w:val="decimal"/>
          </w:endnotePr>
          <w:pgSz w:w="11907" w:h="16840"/>
          <w:pgMar w:top="1134" w:right="567" w:bottom="568" w:left="1418" w:header="720" w:footer="720" w:gutter="0"/>
          <w:pgNumType w:start="1"/>
          <w:cols w:space="720"/>
          <w:titlePg/>
          <w:docGrid w:linePitch="381"/>
        </w:sectPr>
      </w:pPr>
    </w:p>
    <w:p w:rsidR="00E64F11" w:rsidRDefault="00E64F11" w:rsidP="007F31DE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</w:pPr>
      <w:bookmarkStart w:id="0" w:name="_GoBack"/>
      <w:bookmarkEnd w:id="0"/>
    </w:p>
    <w:sectPr w:rsidR="00E64F11" w:rsidSect="000737CA">
      <w:endnotePr>
        <w:numFmt w:val="decimal"/>
      </w:endnotePr>
      <w:pgSz w:w="11907" w:h="16840"/>
      <w:pgMar w:top="1134" w:right="567" w:bottom="568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18" w:rsidRDefault="00354118">
      <w:r>
        <w:separator/>
      </w:r>
    </w:p>
  </w:endnote>
  <w:endnote w:type="continuationSeparator" w:id="0">
    <w:p w:rsidR="00354118" w:rsidRDefault="003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18" w:rsidRDefault="00354118">
      <w:r>
        <w:separator/>
      </w:r>
    </w:p>
  </w:footnote>
  <w:footnote w:type="continuationSeparator" w:id="0">
    <w:p w:rsidR="00354118" w:rsidRDefault="0035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0A" w:rsidRPr="004521D9" w:rsidRDefault="002D1D4B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="002E3F15"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7F31DE">
      <w:rPr>
        <w:noProof/>
        <w:sz w:val="24"/>
      </w:rPr>
      <w:t>2</w:t>
    </w:r>
    <w:r w:rsidRPr="009F520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A"/>
    <w:rsid w:val="000020B7"/>
    <w:rsid w:val="00002B5C"/>
    <w:rsid w:val="000036AB"/>
    <w:rsid w:val="000075EC"/>
    <w:rsid w:val="000269CB"/>
    <w:rsid w:val="00035555"/>
    <w:rsid w:val="00037ECF"/>
    <w:rsid w:val="00041BD8"/>
    <w:rsid w:val="00051B66"/>
    <w:rsid w:val="000555C7"/>
    <w:rsid w:val="00055AAF"/>
    <w:rsid w:val="00057408"/>
    <w:rsid w:val="0005795D"/>
    <w:rsid w:val="000622A5"/>
    <w:rsid w:val="000628BC"/>
    <w:rsid w:val="0006501E"/>
    <w:rsid w:val="000737CA"/>
    <w:rsid w:val="00076837"/>
    <w:rsid w:val="00076F71"/>
    <w:rsid w:val="0009321C"/>
    <w:rsid w:val="00097B20"/>
    <w:rsid w:val="000A04B5"/>
    <w:rsid w:val="000B0F68"/>
    <w:rsid w:val="000B4988"/>
    <w:rsid w:val="000C0BC4"/>
    <w:rsid w:val="000C242E"/>
    <w:rsid w:val="000C436C"/>
    <w:rsid w:val="000D12E8"/>
    <w:rsid w:val="000D4C4E"/>
    <w:rsid w:val="000D6F77"/>
    <w:rsid w:val="000D73EE"/>
    <w:rsid w:val="000E226F"/>
    <w:rsid w:val="000E26C4"/>
    <w:rsid w:val="000E2797"/>
    <w:rsid w:val="000E3EFF"/>
    <w:rsid w:val="000F21DC"/>
    <w:rsid w:val="000F2563"/>
    <w:rsid w:val="000F3D0D"/>
    <w:rsid w:val="000F4B0B"/>
    <w:rsid w:val="00104DFB"/>
    <w:rsid w:val="00107D60"/>
    <w:rsid w:val="001107A4"/>
    <w:rsid w:val="00113397"/>
    <w:rsid w:val="001254AF"/>
    <w:rsid w:val="00125889"/>
    <w:rsid w:val="00125C58"/>
    <w:rsid w:val="00130636"/>
    <w:rsid w:val="0013159A"/>
    <w:rsid w:val="0013349E"/>
    <w:rsid w:val="0013472C"/>
    <w:rsid w:val="00134764"/>
    <w:rsid w:val="00143001"/>
    <w:rsid w:val="00143E89"/>
    <w:rsid w:val="001478CC"/>
    <w:rsid w:val="0014794F"/>
    <w:rsid w:val="00150235"/>
    <w:rsid w:val="001534FF"/>
    <w:rsid w:val="001538E7"/>
    <w:rsid w:val="001541A5"/>
    <w:rsid w:val="001610C2"/>
    <w:rsid w:val="0016146A"/>
    <w:rsid w:val="00162361"/>
    <w:rsid w:val="00162452"/>
    <w:rsid w:val="0016252C"/>
    <w:rsid w:val="00163E03"/>
    <w:rsid w:val="001644A8"/>
    <w:rsid w:val="00174D02"/>
    <w:rsid w:val="00175D71"/>
    <w:rsid w:val="00183496"/>
    <w:rsid w:val="00190A74"/>
    <w:rsid w:val="00194098"/>
    <w:rsid w:val="00194646"/>
    <w:rsid w:val="001A206D"/>
    <w:rsid w:val="001A574A"/>
    <w:rsid w:val="001A6E02"/>
    <w:rsid w:val="001C043F"/>
    <w:rsid w:val="001C31B5"/>
    <w:rsid w:val="001D0A4E"/>
    <w:rsid w:val="001D277E"/>
    <w:rsid w:val="001D37AB"/>
    <w:rsid w:val="001D5AAF"/>
    <w:rsid w:val="001E4560"/>
    <w:rsid w:val="001E53C1"/>
    <w:rsid w:val="001E60A0"/>
    <w:rsid w:val="001E7904"/>
    <w:rsid w:val="001F3B7B"/>
    <w:rsid w:val="001F4916"/>
    <w:rsid w:val="00201ACC"/>
    <w:rsid w:val="002100DE"/>
    <w:rsid w:val="00220D10"/>
    <w:rsid w:val="00223176"/>
    <w:rsid w:val="002259BC"/>
    <w:rsid w:val="002424D8"/>
    <w:rsid w:val="002430BA"/>
    <w:rsid w:val="00244DFA"/>
    <w:rsid w:val="002546AD"/>
    <w:rsid w:val="00255D2F"/>
    <w:rsid w:val="0026441C"/>
    <w:rsid w:val="00275CB5"/>
    <w:rsid w:val="002774A8"/>
    <w:rsid w:val="00293189"/>
    <w:rsid w:val="00294939"/>
    <w:rsid w:val="0029501D"/>
    <w:rsid w:val="002B3B3D"/>
    <w:rsid w:val="002B42FD"/>
    <w:rsid w:val="002C0116"/>
    <w:rsid w:val="002C27F4"/>
    <w:rsid w:val="002C6756"/>
    <w:rsid w:val="002D1D4B"/>
    <w:rsid w:val="002E084F"/>
    <w:rsid w:val="002E30EA"/>
    <w:rsid w:val="002E3F15"/>
    <w:rsid w:val="002E4050"/>
    <w:rsid w:val="002E4F37"/>
    <w:rsid w:val="002E5B27"/>
    <w:rsid w:val="002F60E7"/>
    <w:rsid w:val="00301627"/>
    <w:rsid w:val="003022C4"/>
    <w:rsid w:val="00303A66"/>
    <w:rsid w:val="00304AC8"/>
    <w:rsid w:val="00305C3E"/>
    <w:rsid w:val="0030653D"/>
    <w:rsid w:val="0030695A"/>
    <w:rsid w:val="00314B88"/>
    <w:rsid w:val="0031654D"/>
    <w:rsid w:val="0033342D"/>
    <w:rsid w:val="003379CA"/>
    <w:rsid w:val="00343509"/>
    <w:rsid w:val="003439AB"/>
    <w:rsid w:val="00345E14"/>
    <w:rsid w:val="00353562"/>
    <w:rsid w:val="00354118"/>
    <w:rsid w:val="003668F8"/>
    <w:rsid w:val="00374EF2"/>
    <w:rsid w:val="00375299"/>
    <w:rsid w:val="00376A26"/>
    <w:rsid w:val="003810E7"/>
    <w:rsid w:val="003837F3"/>
    <w:rsid w:val="00383FF1"/>
    <w:rsid w:val="0038492F"/>
    <w:rsid w:val="00387EA0"/>
    <w:rsid w:val="003923E3"/>
    <w:rsid w:val="00394D59"/>
    <w:rsid w:val="003952D0"/>
    <w:rsid w:val="003A0741"/>
    <w:rsid w:val="003A0BBD"/>
    <w:rsid w:val="003A1117"/>
    <w:rsid w:val="003A4142"/>
    <w:rsid w:val="003A785C"/>
    <w:rsid w:val="003B3646"/>
    <w:rsid w:val="003C680C"/>
    <w:rsid w:val="003C7D07"/>
    <w:rsid w:val="003F6D51"/>
    <w:rsid w:val="003F6F14"/>
    <w:rsid w:val="00402593"/>
    <w:rsid w:val="00403EB5"/>
    <w:rsid w:val="00406A9F"/>
    <w:rsid w:val="004118EC"/>
    <w:rsid w:val="0041747A"/>
    <w:rsid w:val="00424305"/>
    <w:rsid w:val="00430F04"/>
    <w:rsid w:val="004357AE"/>
    <w:rsid w:val="00441904"/>
    <w:rsid w:val="00446143"/>
    <w:rsid w:val="004469DA"/>
    <w:rsid w:val="004470CC"/>
    <w:rsid w:val="004500C4"/>
    <w:rsid w:val="00453DB4"/>
    <w:rsid w:val="004563C5"/>
    <w:rsid w:val="00461242"/>
    <w:rsid w:val="00461AFE"/>
    <w:rsid w:val="004637A4"/>
    <w:rsid w:val="00466C07"/>
    <w:rsid w:val="00471AA6"/>
    <w:rsid w:val="00472C6C"/>
    <w:rsid w:val="00473137"/>
    <w:rsid w:val="00474C49"/>
    <w:rsid w:val="00480FB8"/>
    <w:rsid w:val="00483C80"/>
    <w:rsid w:val="0049793D"/>
    <w:rsid w:val="004A120E"/>
    <w:rsid w:val="004A148B"/>
    <w:rsid w:val="004A1E12"/>
    <w:rsid w:val="004A36C4"/>
    <w:rsid w:val="004A4BEB"/>
    <w:rsid w:val="004A645F"/>
    <w:rsid w:val="004A65E4"/>
    <w:rsid w:val="004B1FB1"/>
    <w:rsid w:val="004B384C"/>
    <w:rsid w:val="004C1420"/>
    <w:rsid w:val="004C3311"/>
    <w:rsid w:val="004C4EEE"/>
    <w:rsid w:val="004D2950"/>
    <w:rsid w:val="004D4AD5"/>
    <w:rsid w:val="004D62C6"/>
    <w:rsid w:val="004E1413"/>
    <w:rsid w:val="004F1A51"/>
    <w:rsid w:val="004F500E"/>
    <w:rsid w:val="005058DD"/>
    <w:rsid w:val="00506372"/>
    <w:rsid w:val="00506A17"/>
    <w:rsid w:val="00514A82"/>
    <w:rsid w:val="00514EF2"/>
    <w:rsid w:val="00532BC3"/>
    <w:rsid w:val="00533E2A"/>
    <w:rsid w:val="005379F1"/>
    <w:rsid w:val="005419F9"/>
    <w:rsid w:val="00544DAC"/>
    <w:rsid w:val="005524FB"/>
    <w:rsid w:val="00557357"/>
    <w:rsid w:val="00567916"/>
    <w:rsid w:val="00585518"/>
    <w:rsid w:val="00585E8A"/>
    <w:rsid w:val="005876CE"/>
    <w:rsid w:val="005A5A4A"/>
    <w:rsid w:val="005B11A0"/>
    <w:rsid w:val="005B7C6B"/>
    <w:rsid w:val="005C2047"/>
    <w:rsid w:val="005C2A86"/>
    <w:rsid w:val="005D0459"/>
    <w:rsid w:val="005D1761"/>
    <w:rsid w:val="005D23E5"/>
    <w:rsid w:val="005E5E88"/>
    <w:rsid w:val="00604DC7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4533"/>
    <w:rsid w:val="00671D0C"/>
    <w:rsid w:val="00672807"/>
    <w:rsid w:val="006732C1"/>
    <w:rsid w:val="00675484"/>
    <w:rsid w:val="00675634"/>
    <w:rsid w:val="0068642E"/>
    <w:rsid w:val="006870FB"/>
    <w:rsid w:val="006955D3"/>
    <w:rsid w:val="006A281C"/>
    <w:rsid w:val="006A50C7"/>
    <w:rsid w:val="006B127B"/>
    <w:rsid w:val="006B1A96"/>
    <w:rsid w:val="006C2136"/>
    <w:rsid w:val="006C6B20"/>
    <w:rsid w:val="006E1359"/>
    <w:rsid w:val="006E759A"/>
    <w:rsid w:val="0070422E"/>
    <w:rsid w:val="0070590D"/>
    <w:rsid w:val="00710D06"/>
    <w:rsid w:val="007147D6"/>
    <w:rsid w:val="00721691"/>
    <w:rsid w:val="00723D89"/>
    <w:rsid w:val="007252C5"/>
    <w:rsid w:val="00726698"/>
    <w:rsid w:val="0073157C"/>
    <w:rsid w:val="007359F7"/>
    <w:rsid w:val="00741272"/>
    <w:rsid w:val="0075177A"/>
    <w:rsid w:val="0075541C"/>
    <w:rsid w:val="007568D0"/>
    <w:rsid w:val="00757745"/>
    <w:rsid w:val="0076008D"/>
    <w:rsid w:val="00762C0C"/>
    <w:rsid w:val="00763F2A"/>
    <w:rsid w:val="00765B14"/>
    <w:rsid w:val="00770715"/>
    <w:rsid w:val="007815AF"/>
    <w:rsid w:val="0078414C"/>
    <w:rsid w:val="00785C15"/>
    <w:rsid w:val="007913B8"/>
    <w:rsid w:val="007A4F47"/>
    <w:rsid w:val="007A58AA"/>
    <w:rsid w:val="007A78A3"/>
    <w:rsid w:val="007B038F"/>
    <w:rsid w:val="007B254E"/>
    <w:rsid w:val="007C40BC"/>
    <w:rsid w:val="007C50F5"/>
    <w:rsid w:val="007C66AC"/>
    <w:rsid w:val="007C67CD"/>
    <w:rsid w:val="007D046F"/>
    <w:rsid w:val="007D1B1C"/>
    <w:rsid w:val="007E0F43"/>
    <w:rsid w:val="007E71D0"/>
    <w:rsid w:val="007F31DE"/>
    <w:rsid w:val="007F614C"/>
    <w:rsid w:val="00802911"/>
    <w:rsid w:val="0080422D"/>
    <w:rsid w:val="008067CF"/>
    <w:rsid w:val="008175FF"/>
    <w:rsid w:val="00824CF4"/>
    <w:rsid w:val="00830DD1"/>
    <w:rsid w:val="00834536"/>
    <w:rsid w:val="00836D2E"/>
    <w:rsid w:val="00842F2D"/>
    <w:rsid w:val="00844A41"/>
    <w:rsid w:val="00846344"/>
    <w:rsid w:val="00850DF2"/>
    <w:rsid w:val="00853294"/>
    <w:rsid w:val="008546EF"/>
    <w:rsid w:val="0085557B"/>
    <w:rsid w:val="00857BD3"/>
    <w:rsid w:val="00865757"/>
    <w:rsid w:val="00865B94"/>
    <w:rsid w:val="00870B83"/>
    <w:rsid w:val="008733A0"/>
    <w:rsid w:val="00875D7A"/>
    <w:rsid w:val="00876676"/>
    <w:rsid w:val="00876F85"/>
    <w:rsid w:val="00886C52"/>
    <w:rsid w:val="0089516D"/>
    <w:rsid w:val="008A026A"/>
    <w:rsid w:val="008A0DEF"/>
    <w:rsid w:val="008A3781"/>
    <w:rsid w:val="008A643E"/>
    <w:rsid w:val="008A6B31"/>
    <w:rsid w:val="008B4835"/>
    <w:rsid w:val="008C418C"/>
    <w:rsid w:val="008C6C67"/>
    <w:rsid w:val="008D58F0"/>
    <w:rsid w:val="008D6D64"/>
    <w:rsid w:val="008E5477"/>
    <w:rsid w:val="008E5747"/>
    <w:rsid w:val="008F6C3C"/>
    <w:rsid w:val="008F733E"/>
    <w:rsid w:val="008F7CB1"/>
    <w:rsid w:val="00900B87"/>
    <w:rsid w:val="009116F9"/>
    <w:rsid w:val="00923140"/>
    <w:rsid w:val="00923E18"/>
    <w:rsid w:val="00932BDB"/>
    <w:rsid w:val="009346CA"/>
    <w:rsid w:val="00935E17"/>
    <w:rsid w:val="009459C7"/>
    <w:rsid w:val="00952411"/>
    <w:rsid w:val="00972D75"/>
    <w:rsid w:val="00975943"/>
    <w:rsid w:val="009764FB"/>
    <w:rsid w:val="00982D9C"/>
    <w:rsid w:val="009932B8"/>
    <w:rsid w:val="009A0C39"/>
    <w:rsid w:val="009A32BE"/>
    <w:rsid w:val="009A45DA"/>
    <w:rsid w:val="009A4612"/>
    <w:rsid w:val="009A5150"/>
    <w:rsid w:val="009A66FB"/>
    <w:rsid w:val="009B6972"/>
    <w:rsid w:val="009C275D"/>
    <w:rsid w:val="009C4557"/>
    <w:rsid w:val="009C5DE2"/>
    <w:rsid w:val="009C6AE1"/>
    <w:rsid w:val="009C7099"/>
    <w:rsid w:val="009D234A"/>
    <w:rsid w:val="009D5D42"/>
    <w:rsid w:val="009D7C2D"/>
    <w:rsid w:val="009E3A7F"/>
    <w:rsid w:val="009E5510"/>
    <w:rsid w:val="009F2DE0"/>
    <w:rsid w:val="00A000C0"/>
    <w:rsid w:val="00A01EEF"/>
    <w:rsid w:val="00A03ACB"/>
    <w:rsid w:val="00A105CE"/>
    <w:rsid w:val="00A15FA2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62E2"/>
    <w:rsid w:val="00A56A32"/>
    <w:rsid w:val="00A63708"/>
    <w:rsid w:val="00A66302"/>
    <w:rsid w:val="00A66D71"/>
    <w:rsid w:val="00A7015F"/>
    <w:rsid w:val="00A71138"/>
    <w:rsid w:val="00A74544"/>
    <w:rsid w:val="00A75022"/>
    <w:rsid w:val="00A8062F"/>
    <w:rsid w:val="00A8578C"/>
    <w:rsid w:val="00A87905"/>
    <w:rsid w:val="00AA2BEA"/>
    <w:rsid w:val="00AA748E"/>
    <w:rsid w:val="00AA74AE"/>
    <w:rsid w:val="00AB0B95"/>
    <w:rsid w:val="00AB515E"/>
    <w:rsid w:val="00AB5257"/>
    <w:rsid w:val="00AB7346"/>
    <w:rsid w:val="00AB7988"/>
    <w:rsid w:val="00AC540E"/>
    <w:rsid w:val="00AC57B0"/>
    <w:rsid w:val="00AD2C9B"/>
    <w:rsid w:val="00AD58B4"/>
    <w:rsid w:val="00AD68ED"/>
    <w:rsid w:val="00AE58CA"/>
    <w:rsid w:val="00AF337C"/>
    <w:rsid w:val="00B0068D"/>
    <w:rsid w:val="00B03216"/>
    <w:rsid w:val="00B15867"/>
    <w:rsid w:val="00B16A67"/>
    <w:rsid w:val="00B2056A"/>
    <w:rsid w:val="00B22DFB"/>
    <w:rsid w:val="00B33E0A"/>
    <w:rsid w:val="00B367D3"/>
    <w:rsid w:val="00B4752E"/>
    <w:rsid w:val="00B5243E"/>
    <w:rsid w:val="00B55C5D"/>
    <w:rsid w:val="00B628E1"/>
    <w:rsid w:val="00B62DD9"/>
    <w:rsid w:val="00B64CCD"/>
    <w:rsid w:val="00B8342D"/>
    <w:rsid w:val="00B83D57"/>
    <w:rsid w:val="00B86A7A"/>
    <w:rsid w:val="00B9092E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75DF"/>
    <w:rsid w:val="00C009AA"/>
    <w:rsid w:val="00C00E06"/>
    <w:rsid w:val="00C012E0"/>
    <w:rsid w:val="00C02B50"/>
    <w:rsid w:val="00C05E08"/>
    <w:rsid w:val="00C10A44"/>
    <w:rsid w:val="00C114EB"/>
    <w:rsid w:val="00C20FDD"/>
    <w:rsid w:val="00C34D9F"/>
    <w:rsid w:val="00C354EB"/>
    <w:rsid w:val="00C373CA"/>
    <w:rsid w:val="00C408BA"/>
    <w:rsid w:val="00C40E53"/>
    <w:rsid w:val="00C425CE"/>
    <w:rsid w:val="00C44BC4"/>
    <w:rsid w:val="00C46072"/>
    <w:rsid w:val="00C513DF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6268"/>
    <w:rsid w:val="00CA3C02"/>
    <w:rsid w:val="00CA6092"/>
    <w:rsid w:val="00CB0EB8"/>
    <w:rsid w:val="00CB2641"/>
    <w:rsid w:val="00CB37A5"/>
    <w:rsid w:val="00CB6667"/>
    <w:rsid w:val="00CC14BC"/>
    <w:rsid w:val="00CC1949"/>
    <w:rsid w:val="00CC4621"/>
    <w:rsid w:val="00CE3105"/>
    <w:rsid w:val="00CE4478"/>
    <w:rsid w:val="00CE53C6"/>
    <w:rsid w:val="00CF10D8"/>
    <w:rsid w:val="00CF7028"/>
    <w:rsid w:val="00CF70F9"/>
    <w:rsid w:val="00CF7765"/>
    <w:rsid w:val="00D0783D"/>
    <w:rsid w:val="00D20E9D"/>
    <w:rsid w:val="00D22641"/>
    <w:rsid w:val="00D31AD1"/>
    <w:rsid w:val="00D32061"/>
    <w:rsid w:val="00D3645C"/>
    <w:rsid w:val="00D37D16"/>
    <w:rsid w:val="00D41183"/>
    <w:rsid w:val="00D4123D"/>
    <w:rsid w:val="00D45AD5"/>
    <w:rsid w:val="00D522DC"/>
    <w:rsid w:val="00D535B4"/>
    <w:rsid w:val="00D5381B"/>
    <w:rsid w:val="00D561C6"/>
    <w:rsid w:val="00D72132"/>
    <w:rsid w:val="00D75E32"/>
    <w:rsid w:val="00D815DE"/>
    <w:rsid w:val="00D834AC"/>
    <w:rsid w:val="00D84596"/>
    <w:rsid w:val="00D9204B"/>
    <w:rsid w:val="00D94082"/>
    <w:rsid w:val="00D97961"/>
    <w:rsid w:val="00DA06B5"/>
    <w:rsid w:val="00DA29FE"/>
    <w:rsid w:val="00DA2D89"/>
    <w:rsid w:val="00DA3AF6"/>
    <w:rsid w:val="00DB5C1D"/>
    <w:rsid w:val="00DB626F"/>
    <w:rsid w:val="00DC2797"/>
    <w:rsid w:val="00DC63C0"/>
    <w:rsid w:val="00DD02E4"/>
    <w:rsid w:val="00DD0FFA"/>
    <w:rsid w:val="00DD1695"/>
    <w:rsid w:val="00DE2E27"/>
    <w:rsid w:val="00DE76B8"/>
    <w:rsid w:val="00DF38E4"/>
    <w:rsid w:val="00E0006E"/>
    <w:rsid w:val="00E0310E"/>
    <w:rsid w:val="00E0374B"/>
    <w:rsid w:val="00E11AD9"/>
    <w:rsid w:val="00E12B46"/>
    <w:rsid w:val="00E148A8"/>
    <w:rsid w:val="00E20C99"/>
    <w:rsid w:val="00E2507A"/>
    <w:rsid w:val="00E270B5"/>
    <w:rsid w:val="00E310AF"/>
    <w:rsid w:val="00E418E0"/>
    <w:rsid w:val="00E42CFB"/>
    <w:rsid w:val="00E42DCD"/>
    <w:rsid w:val="00E43B56"/>
    <w:rsid w:val="00E4501A"/>
    <w:rsid w:val="00E64F11"/>
    <w:rsid w:val="00E65A78"/>
    <w:rsid w:val="00E72564"/>
    <w:rsid w:val="00E7272F"/>
    <w:rsid w:val="00E74A93"/>
    <w:rsid w:val="00E76795"/>
    <w:rsid w:val="00E81F9B"/>
    <w:rsid w:val="00E851BC"/>
    <w:rsid w:val="00E854DD"/>
    <w:rsid w:val="00E91899"/>
    <w:rsid w:val="00E93DFF"/>
    <w:rsid w:val="00E943B7"/>
    <w:rsid w:val="00EA0304"/>
    <w:rsid w:val="00EA389C"/>
    <w:rsid w:val="00EB1558"/>
    <w:rsid w:val="00EB1A4B"/>
    <w:rsid w:val="00EB514F"/>
    <w:rsid w:val="00EC260F"/>
    <w:rsid w:val="00EC41BF"/>
    <w:rsid w:val="00EC5508"/>
    <w:rsid w:val="00EC658D"/>
    <w:rsid w:val="00EC6C99"/>
    <w:rsid w:val="00ED0B07"/>
    <w:rsid w:val="00ED78C7"/>
    <w:rsid w:val="00EE236B"/>
    <w:rsid w:val="00EE42BD"/>
    <w:rsid w:val="00EE6B81"/>
    <w:rsid w:val="00EE7F4E"/>
    <w:rsid w:val="00EF236B"/>
    <w:rsid w:val="00EF3CF4"/>
    <w:rsid w:val="00EF569E"/>
    <w:rsid w:val="00F045EE"/>
    <w:rsid w:val="00F04FC0"/>
    <w:rsid w:val="00F07F7C"/>
    <w:rsid w:val="00F10E9D"/>
    <w:rsid w:val="00F1120A"/>
    <w:rsid w:val="00F15A75"/>
    <w:rsid w:val="00F27FD6"/>
    <w:rsid w:val="00F354AB"/>
    <w:rsid w:val="00F35EBD"/>
    <w:rsid w:val="00F36231"/>
    <w:rsid w:val="00F41703"/>
    <w:rsid w:val="00F44661"/>
    <w:rsid w:val="00F4604D"/>
    <w:rsid w:val="00F461CA"/>
    <w:rsid w:val="00F5757C"/>
    <w:rsid w:val="00F67834"/>
    <w:rsid w:val="00F74D60"/>
    <w:rsid w:val="00F830E1"/>
    <w:rsid w:val="00F91FA0"/>
    <w:rsid w:val="00F931AE"/>
    <w:rsid w:val="00F94F38"/>
    <w:rsid w:val="00F95A2B"/>
    <w:rsid w:val="00FA4911"/>
    <w:rsid w:val="00FA6A04"/>
    <w:rsid w:val="00FA7F56"/>
    <w:rsid w:val="00FC4D23"/>
    <w:rsid w:val="00FD0A92"/>
    <w:rsid w:val="00FE60AD"/>
    <w:rsid w:val="00FF35B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0433CCA65A616193F9033E0C5327109562EDB6F8F75B0080883735A824A7420618695D57FFF57C1DE1D60L8d1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0433CCA65A616193F902DEDD35E2F005E2D8762867CB85A52DC2807D5L4d3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6KDV5W64NSFS-385-18607</_dlc_DocId>
    <_dlc_DocIdUrl xmlns="746016b1-ecc9-410e-95eb-a13f7eb3881b">
      <Url>http://port.admnsk.ru/sites/main/sovet/_layouts/DocIdRedir.aspx?ID=6KDV5W64NSFS-385-18607</Url>
      <Description>6KDV5W64NSFS-385-18607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D40BC9-D72F-4864-BF3E-C725A07043C3}"/>
</file>

<file path=customXml/itemProps2.xml><?xml version="1.0" encoding="utf-8"?>
<ds:datastoreItem xmlns:ds="http://schemas.openxmlformats.org/officeDocument/2006/customXml" ds:itemID="{2DAEF1CC-739A-49A3-B580-9C7663DD8EB7}"/>
</file>

<file path=customXml/itemProps3.xml><?xml version="1.0" encoding="utf-8"?>
<ds:datastoreItem xmlns:ds="http://schemas.openxmlformats.org/officeDocument/2006/customXml" ds:itemID="{83EB566D-42F4-4D68-8280-D6379F323915}"/>
</file>

<file path=customXml/itemProps4.xml><?xml version="1.0" encoding="utf-8"?>
<ds:datastoreItem xmlns:ds="http://schemas.openxmlformats.org/officeDocument/2006/customXml" ds:itemID="{E965DECE-F3B6-4B5F-8C2B-6E741F85CB8A}"/>
</file>

<file path=customXml/itemProps5.xml><?xml version="1.0" encoding="utf-8"?>
<ds:datastoreItem xmlns:ds="http://schemas.openxmlformats.org/officeDocument/2006/customXml" ds:itemID="{6A0BC1CA-FB2E-4D1E-A8AF-717C5A3A2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5</cp:revision>
  <cp:lastPrinted>2021-05-06T09:40:00Z</cp:lastPrinted>
  <dcterms:created xsi:type="dcterms:W3CDTF">2021-05-21T09:40:00Z</dcterms:created>
  <dcterms:modified xsi:type="dcterms:W3CDTF">2021-05-25T09:55:00Z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8b08e8fa-0b58-4d0e-bd7f-e159ea1ddc0f</vt:lpwstr>
  </property>
</Properties>
</file>