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5D0459">
        <w:t xml:space="preserve"> </w:t>
      </w:r>
      <w:r>
        <w:t>ДЕПУТАТОВ ГОРОДА НОВОСИБИРСКА</w:t>
      </w:r>
    </w:p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C408BA" w:rsidTr="00905642">
        <w:tc>
          <w:tcPr>
            <w:tcW w:w="3331" w:type="dxa"/>
          </w:tcPr>
          <w:p w:rsidR="00C408BA" w:rsidRPr="0030695A" w:rsidRDefault="00C408BA" w:rsidP="00905642">
            <w:pPr>
              <w:pStyle w:val="10"/>
              <w:spacing w:before="240" w:line="360" w:lineRule="auto"/>
              <w:rPr>
                <w:rFonts w:asciiTheme="minorHAnsi" w:hAnsiTheme="minorHAnsi"/>
                <w:sz w:val="28"/>
              </w:rPr>
            </w:pPr>
          </w:p>
        </w:tc>
        <w:tc>
          <w:tcPr>
            <w:tcW w:w="3249" w:type="dxa"/>
          </w:tcPr>
          <w:p w:rsidR="00C408BA" w:rsidRDefault="00C408BA" w:rsidP="00905642">
            <w:pPr>
              <w:pStyle w:val="10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13" w:type="dxa"/>
          </w:tcPr>
          <w:p w:rsidR="00C408BA" w:rsidRDefault="00C408BA" w:rsidP="00905642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ПРОЕКТ </w:t>
            </w:r>
          </w:p>
        </w:tc>
      </w:tr>
    </w:tbl>
    <w:p w:rsidR="00C408BA" w:rsidRDefault="00C408BA" w:rsidP="00C408BA">
      <w:pPr>
        <w:pStyle w:val="1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</w:tblGrid>
      <w:tr w:rsidR="00C408BA" w:rsidRPr="006E4BAC" w:rsidTr="00A03ACB">
        <w:trPr>
          <w:trHeight w:val="1732"/>
        </w:trPr>
        <w:tc>
          <w:tcPr>
            <w:tcW w:w="6771" w:type="dxa"/>
          </w:tcPr>
          <w:p w:rsidR="00C408BA" w:rsidRDefault="00C408BA" w:rsidP="00905642">
            <w:pPr>
              <w:widowControl/>
              <w:autoSpaceDE w:val="0"/>
              <w:autoSpaceDN w:val="0"/>
              <w:adjustRightInd w:val="0"/>
              <w:jc w:val="both"/>
            </w:pPr>
            <w:r w:rsidRPr="00160571">
              <w:rPr>
                <w:szCs w:val="28"/>
              </w:rPr>
              <w:t xml:space="preserve">О внесении изменений в </w:t>
            </w:r>
            <w:r>
              <w:t>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      </w:r>
          </w:p>
          <w:p w:rsidR="00C408BA" w:rsidRDefault="00C408BA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22DFB" w:rsidRPr="006E4BAC" w:rsidRDefault="00B22DFB" w:rsidP="00905642">
            <w:pPr>
              <w:widowControl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408BA" w:rsidRPr="00C20FDD" w:rsidRDefault="00C408BA" w:rsidP="00C408B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02E9">
        <w:rPr>
          <w:szCs w:val="28"/>
        </w:rPr>
        <w:t xml:space="preserve">В соответствии с </w:t>
      </w:r>
      <w:proofErr w:type="gramStart"/>
      <w:r w:rsidRPr="00C20FDD">
        <w:rPr>
          <w:szCs w:val="28"/>
        </w:rPr>
        <w:t>Федеральным</w:t>
      </w:r>
      <w:proofErr w:type="gramEnd"/>
      <w:r w:rsidRPr="00C20FDD">
        <w:rPr>
          <w:szCs w:val="28"/>
        </w:rPr>
        <w:t xml:space="preserve"> </w:t>
      </w:r>
      <w:hyperlink r:id="rId12" w:history="1">
        <w:r w:rsidRPr="00C20FDD">
          <w:rPr>
            <w:szCs w:val="28"/>
          </w:rPr>
          <w:t>закон</w:t>
        </w:r>
      </w:hyperlink>
      <w:r w:rsidR="007147D6">
        <w:rPr>
          <w:szCs w:val="28"/>
        </w:rPr>
        <w:t>ом</w:t>
      </w:r>
      <w:r w:rsidRPr="00C20FDD">
        <w:rPr>
          <w:szCs w:val="28"/>
        </w:rPr>
        <w:t xml:space="preserve"> от 06.10.2003 № 131-ФЗ «Об общих принципах организации местного самоупра</w:t>
      </w:r>
      <w:r w:rsidR="007147D6">
        <w:rPr>
          <w:szCs w:val="28"/>
        </w:rPr>
        <w:t>вления в Российской Федерации»,</w:t>
      </w:r>
      <w:r w:rsidRPr="00C20FDD">
        <w:rPr>
          <w:szCs w:val="28"/>
        </w:rPr>
        <w:t xml:space="preserve"> руководствуясь </w:t>
      </w:r>
      <w:hyperlink r:id="rId13" w:history="1">
        <w:r w:rsidRPr="00C20FDD">
          <w:rPr>
            <w:szCs w:val="28"/>
          </w:rPr>
          <w:t>статьей 35</w:t>
        </w:r>
      </w:hyperlink>
      <w:r w:rsidRPr="00C20FDD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C408BA" w:rsidRDefault="00C408BA" w:rsidP="0075541C">
      <w:pPr>
        <w:pStyle w:val="ConsPlusNormal"/>
        <w:ind w:firstLine="709"/>
        <w:jc w:val="both"/>
      </w:pPr>
      <w:r w:rsidRPr="00C20FDD">
        <w:t>1. </w:t>
      </w:r>
      <w:proofErr w:type="gramStart"/>
      <w:r w:rsidRPr="00C20FDD">
        <w:t>Внести в 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</w:r>
      <w:r w:rsidR="002E3F15" w:rsidRPr="00C20FDD">
        <w:t xml:space="preserve"> (в редакции решени</w:t>
      </w:r>
      <w:r w:rsidR="0075541C" w:rsidRPr="00C20FDD">
        <w:t>й</w:t>
      </w:r>
      <w:r w:rsidR="002E3F15" w:rsidRPr="00C20FDD">
        <w:t xml:space="preserve"> Совета депутатов города Новосибирска </w:t>
      </w:r>
      <w:r w:rsidR="0075541C" w:rsidRPr="00C20FDD">
        <w:t>от 23.06.2016 № 235, от 28.09.2</w:t>
      </w:r>
      <w:r w:rsidR="007147D6">
        <w:t xml:space="preserve">016 № 270, от 25.04.2017 № 391, </w:t>
      </w:r>
      <w:r w:rsidR="0075541C" w:rsidRPr="00C20FDD">
        <w:t>от</w:t>
      </w:r>
      <w:r w:rsidR="007147D6">
        <w:t> </w:t>
      </w:r>
      <w:r w:rsidR="0075541C" w:rsidRPr="00C20FDD">
        <w:t>25.12.2017 № 540, от 25.04.2018 № 592</w:t>
      </w:r>
      <w:r w:rsidR="007147D6">
        <w:t>, от 23.10.2019 № 864</w:t>
      </w:r>
      <w:r w:rsidR="002E3F15" w:rsidRPr="00C20FDD">
        <w:t>)</w:t>
      </w:r>
      <w:r w:rsidRPr="00C20FDD">
        <w:t>, следующие изменения:</w:t>
      </w:r>
      <w:proofErr w:type="gramEnd"/>
    </w:p>
    <w:p w:rsidR="006C2136" w:rsidRDefault="006C2136" w:rsidP="006C2136">
      <w:pPr>
        <w:ind w:firstLine="709"/>
        <w:jc w:val="both"/>
      </w:pPr>
      <w:r w:rsidRPr="006C2136">
        <w:t>1.1. В абзаце шестом пункта 1.2 цифры «1:1500» заменить цифрами «1:500».</w:t>
      </w:r>
    </w:p>
    <w:p w:rsidR="0005795D" w:rsidRDefault="0005795D" w:rsidP="006C2136">
      <w:pPr>
        <w:ind w:firstLine="709"/>
        <w:jc w:val="both"/>
      </w:pPr>
      <w:r>
        <w:t>1.2. В пункте 4.1.1 слова «</w:t>
      </w:r>
      <w:r w:rsidRPr="0005795D">
        <w:t>в срок не позднее трех месяцев</w:t>
      </w:r>
      <w:r>
        <w:t>» исключить.</w:t>
      </w:r>
    </w:p>
    <w:p w:rsidR="00BC47AC" w:rsidRDefault="001D5AAF" w:rsidP="007147D6">
      <w:pPr>
        <w:ind w:firstLine="709"/>
        <w:jc w:val="both"/>
      </w:pPr>
      <w:r>
        <w:t>1.</w:t>
      </w:r>
      <w:r w:rsidR="00ED0B07">
        <w:t>3</w:t>
      </w:r>
      <w:r w:rsidR="00875D7A" w:rsidRPr="00C20FDD">
        <w:t>. </w:t>
      </w:r>
      <w:r w:rsidR="006C6B20">
        <w:t>Абзац</w:t>
      </w:r>
      <w:r w:rsidR="00E74A93">
        <w:t xml:space="preserve"> первый пункта 6.4 после слова «обращений» дополнить словами «и иной информации».</w:t>
      </w:r>
    </w:p>
    <w:p w:rsidR="00E74A93" w:rsidRDefault="00ED0B07" w:rsidP="007147D6">
      <w:pPr>
        <w:ind w:firstLine="709"/>
        <w:jc w:val="both"/>
      </w:pPr>
      <w:r>
        <w:t>1.4</w:t>
      </w:r>
      <w:r w:rsidR="00E74A93">
        <w:t xml:space="preserve">. </w:t>
      </w:r>
      <w:r w:rsidR="002E4050">
        <w:t>В п</w:t>
      </w:r>
      <w:r w:rsidR="00675634">
        <w:t>ункте 6.8:</w:t>
      </w:r>
    </w:p>
    <w:p w:rsidR="00675634" w:rsidRDefault="00675634" w:rsidP="00675634">
      <w:pPr>
        <w:ind w:firstLine="709"/>
        <w:jc w:val="both"/>
      </w:pPr>
      <w:r>
        <w:t>1.</w:t>
      </w:r>
      <w:r w:rsidR="00ED0B07">
        <w:t>4</w:t>
      </w:r>
      <w:r>
        <w:t>.1. </w:t>
      </w:r>
      <w:r w:rsidR="002E4050">
        <w:t>А</w:t>
      </w:r>
      <w:r>
        <w:t>бзац трет</w:t>
      </w:r>
      <w:r w:rsidR="002E4050">
        <w:t>ий после слова</w:t>
      </w:r>
      <w:r>
        <w:t xml:space="preserve"> «департамент» </w:t>
      </w:r>
      <w:r w:rsidR="002E4050">
        <w:t>дополнить</w:t>
      </w:r>
      <w:r>
        <w:t xml:space="preserve"> словами «</w:t>
      </w:r>
      <w:r w:rsidRPr="00675634">
        <w:t>строительства и архитектуры мэрии города Новосибирска</w:t>
      </w:r>
      <w:r>
        <w:t>».</w:t>
      </w:r>
    </w:p>
    <w:p w:rsidR="001D5AAF" w:rsidRDefault="0005795D" w:rsidP="00675634">
      <w:pPr>
        <w:ind w:firstLine="709"/>
        <w:jc w:val="both"/>
      </w:pPr>
      <w:r>
        <w:t>1.</w:t>
      </w:r>
      <w:r w:rsidR="00ED0B07">
        <w:t>4</w:t>
      </w:r>
      <w:r w:rsidR="00675634">
        <w:t>.2. </w:t>
      </w:r>
      <w:r w:rsidR="002E4050">
        <w:t>А</w:t>
      </w:r>
      <w:r w:rsidR="00675634" w:rsidRPr="00675634">
        <w:t xml:space="preserve">бзац </w:t>
      </w:r>
      <w:r w:rsidR="00675634">
        <w:t>четверт</w:t>
      </w:r>
      <w:r w:rsidR="002E4050">
        <w:t xml:space="preserve">ый </w:t>
      </w:r>
      <w:r w:rsidR="001D5AAF">
        <w:t>изложить в следующей редакции:</w:t>
      </w:r>
    </w:p>
    <w:p w:rsidR="001D5AAF" w:rsidRDefault="001D5AAF" w:rsidP="00675634">
      <w:pPr>
        <w:ind w:firstLine="709"/>
        <w:jc w:val="both"/>
      </w:pPr>
      <w:r>
        <w:t xml:space="preserve">«Департамент </w:t>
      </w:r>
      <w:r w:rsidRPr="00675634">
        <w:t>строительства и архитектуры мэрии города Новосибирска</w:t>
      </w:r>
      <w:proofErr w:type="gramStart"/>
      <w:r>
        <w:t>:</w:t>
      </w:r>
      <w:r w:rsidRPr="00675634">
        <w:t>»</w:t>
      </w:r>
      <w:proofErr w:type="gramEnd"/>
      <w:r w:rsidRPr="00675634">
        <w:t>.</w:t>
      </w:r>
    </w:p>
    <w:p w:rsidR="001D5AAF" w:rsidRDefault="006C2136" w:rsidP="00675634">
      <w:pPr>
        <w:ind w:firstLine="709"/>
        <w:jc w:val="both"/>
      </w:pPr>
      <w:r>
        <w:t>1.</w:t>
      </w:r>
      <w:r w:rsidR="00ED0B07">
        <w:t>4</w:t>
      </w:r>
      <w:r w:rsidR="001D5AAF">
        <w:t>.3. Дополнить абзацами следующего содержания:</w:t>
      </w:r>
    </w:p>
    <w:p w:rsidR="001D5AAF" w:rsidRDefault="001D5AAF" w:rsidP="009A0C39">
      <w:pPr>
        <w:ind w:firstLine="709"/>
        <w:jc w:val="both"/>
      </w:pPr>
      <w:r>
        <w:t>«</w:t>
      </w:r>
      <w:r w:rsidR="009A0C39" w:rsidRPr="009A0C39">
        <w:t xml:space="preserve">не позднее 10 дней со дня регистрации информации, предусмотренной </w:t>
      </w:r>
      <w:hyperlink r:id="rId14" w:history="1">
        <w:r w:rsidR="009A0C39" w:rsidRPr="009A0C39">
          <w:rPr>
            <w:rFonts w:eastAsiaTheme="minorHAnsi"/>
          </w:rPr>
          <w:t>абзацем третьим</w:t>
        </w:r>
      </w:hyperlink>
      <w:r w:rsidR="009A0C39" w:rsidRPr="009A0C39">
        <w:t xml:space="preserve"> настоящего пункта, обеспечивает де</w:t>
      </w:r>
      <w:r w:rsidR="009A0C39">
        <w:t>монтаж нестационарного объекта;</w:t>
      </w:r>
    </w:p>
    <w:p w:rsidR="001D5AAF" w:rsidRPr="00675634" w:rsidRDefault="001D5AAF" w:rsidP="00376A26">
      <w:pPr>
        <w:ind w:firstLine="709"/>
        <w:jc w:val="both"/>
      </w:pPr>
      <w:r>
        <w:t>не позднее 2 дней со дня завершения демонтажа самовольного нестационарного объекта направляет в департамент информацию о демонтированном нестационарном объекте</w:t>
      </w:r>
      <w:r w:rsidR="009A0C39">
        <w:t xml:space="preserve"> для</w:t>
      </w:r>
      <w:r>
        <w:t xml:space="preserve"> осуществления </w:t>
      </w:r>
      <w:r w:rsidR="009A0C39">
        <w:t xml:space="preserve">им </w:t>
      </w:r>
      <w:r>
        <w:t>учета демонтированных нестационарных объектов</w:t>
      </w:r>
      <w:proofErr w:type="gramStart"/>
      <w:r>
        <w:t xml:space="preserve">.». </w:t>
      </w:r>
      <w:proofErr w:type="gramEnd"/>
    </w:p>
    <w:p w:rsidR="00E418E0" w:rsidRDefault="00ED0B07" w:rsidP="00675634">
      <w:pPr>
        <w:ind w:firstLine="709"/>
        <w:jc w:val="both"/>
      </w:pPr>
      <w:r>
        <w:t>1.5</w:t>
      </w:r>
      <w:r w:rsidR="00675634">
        <w:t xml:space="preserve">. </w:t>
      </w:r>
      <w:r w:rsidR="00E418E0">
        <w:t>П</w:t>
      </w:r>
      <w:r w:rsidR="00C513DF">
        <w:t>ункт 6.11</w:t>
      </w:r>
      <w:r w:rsidR="00723D89">
        <w:t xml:space="preserve"> изложить в следующей редакции:</w:t>
      </w:r>
    </w:p>
    <w:p w:rsidR="00143001" w:rsidRPr="00143001" w:rsidRDefault="00723D89" w:rsidP="00F04FC0">
      <w:pPr>
        <w:ind w:firstLine="709"/>
        <w:jc w:val="both"/>
      </w:pPr>
      <w:r>
        <w:t>«6.11. </w:t>
      </w:r>
      <w:r w:rsidR="00E0006E">
        <w:t>В течение</w:t>
      </w:r>
      <w:r>
        <w:t xml:space="preserve"> 4 дней со дня завершения демонтажа самовольного нестационарного объекта</w:t>
      </w:r>
      <w:r w:rsidR="00143001">
        <w:t xml:space="preserve"> </w:t>
      </w:r>
      <w:r w:rsidR="00E0006E">
        <w:t>а</w:t>
      </w:r>
      <w:r w:rsidR="00975943">
        <w:t>дминистрация</w:t>
      </w:r>
      <w:r w:rsidR="00E0006E">
        <w:t xml:space="preserve"> </w:t>
      </w:r>
      <w:r w:rsidR="00CE53C6">
        <w:t xml:space="preserve">района </w:t>
      </w:r>
      <w:r w:rsidR="00E0006E">
        <w:t>(в случае если демонтирован металлический</w:t>
      </w:r>
      <w:r w:rsidR="00E0006E" w:rsidRPr="00143001">
        <w:t xml:space="preserve"> гараж</w:t>
      </w:r>
      <w:r w:rsidR="00E0006E">
        <w:t xml:space="preserve">), </w:t>
      </w:r>
      <w:r w:rsidR="00E0006E" w:rsidRPr="00143001">
        <w:t>департамент</w:t>
      </w:r>
      <w:r w:rsidR="00E0006E">
        <w:t xml:space="preserve"> (в случае если</w:t>
      </w:r>
      <w:r w:rsidR="00E0006E" w:rsidRPr="00143001">
        <w:t xml:space="preserve"> демонтирован</w:t>
      </w:r>
      <w:r w:rsidR="00E0006E">
        <w:t xml:space="preserve"> нестационарный</w:t>
      </w:r>
      <w:r w:rsidR="00E0006E" w:rsidRPr="00143001">
        <w:t xml:space="preserve"> объект</w:t>
      </w:r>
      <w:r w:rsidR="00E0006E">
        <w:t>, не являющийся</w:t>
      </w:r>
      <w:r w:rsidR="00E0006E" w:rsidRPr="00143001">
        <w:t xml:space="preserve"> металлическим</w:t>
      </w:r>
      <w:r w:rsidR="00E0006E">
        <w:t xml:space="preserve"> гаражом) </w:t>
      </w:r>
      <w:r w:rsidR="00143001">
        <w:t>осуществля</w:t>
      </w:r>
      <w:r w:rsidR="00975943">
        <w:t>ют</w:t>
      </w:r>
      <w:r w:rsidR="00E0006E">
        <w:t xml:space="preserve"> у</w:t>
      </w:r>
      <w:r w:rsidR="00E0006E" w:rsidRPr="00723D89">
        <w:t xml:space="preserve">чет </w:t>
      </w:r>
      <w:r w:rsidR="00E0006E">
        <w:t>таких</w:t>
      </w:r>
      <w:r w:rsidR="00E0006E" w:rsidRPr="00723D89">
        <w:t xml:space="preserve"> объектов</w:t>
      </w:r>
      <w:r w:rsidR="00E0006E">
        <w:t xml:space="preserve"> </w:t>
      </w:r>
      <w:r w:rsidRPr="00723D89">
        <w:t>путем</w:t>
      </w:r>
      <w:r>
        <w:t xml:space="preserve"> </w:t>
      </w:r>
      <w:r w:rsidR="00143001">
        <w:t>внесения записи в</w:t>
      </w:r>
      <w:r w:rsidRPr="00723D89">
        <w:t xml:space="preserve"> </w:t>
      </w:r>
      <w:hyperlink r:id="rId15" w:history="1">
        <w:r w:rsidRPr="00723D89">
          <w:rPr>
            <w:rFonts w:eastAsiaTheme="minorHAnsi"/>
          </w:rPr>
          <w:t>журнал</w:t>
        </w:r>
      </w:hyperlink>
      <w:r w:rsidRPr="00723D89">
        <w:t xml:space="preserve"> учета демонтированных нестационарных объектов по форме со</w:t>
      </w:r>
      <w:r>
        <w:t>гласно приложению 6 к Положению</w:t>
      </w:r>
      <w:proofErr w:type="gramStart"/>
      <w:r w:rsidR="00F04FC0">
        <w:t>.</w:t>
      </w:r>
      <w:r w:rsidR="00E0006E">
        <w:t>».</w:t>
      </w:r>
      <w:proofErr w:type="gramEnd"/>
    </w:p>
    <w:p w:rsidR="00E418E0" w:rsidRDefault="001A574A" w:rsidP="00675634">
      <w:pPr>
        <w:ind w:firstLine="709"/>
        <w:jc w:val="both"/>
      </w:pPr>
      <w:r>
        <w:lastRenderedPageBreak/>
        <w:t>1.</w:t>
      </w:r>
      <w:r w:rsidR="00ED0B07">
        <w:t>6</w:t>
      </w:r>
      <w:r>
        <w:t>. П</w:t>
      </w:r>
      <w:r w:rsidR="002E4050">
        <w:t xml:space="preserve">ункт 6.12 </w:t>
      </w:r>
      <w:r>
        <w:t>после слова</w:t>
      </w:r>
      <w:r w:rsidR="002E4050">
        <w:t xml:space="preserve"> «Департамент»</w:t>
      </w:r>
      <w:r>
        <w:t xml:space="preserve"> дополнить словами </w:t>
      </w:r>
      <w:r w:rsidR="002E4050">
        <w:t xml:space="preserve"> </w:t>
      </w:r>
      <w:r w:rsidR="00E418E0">
        <w:t>«</w:t>
      </w:r>
      <w:r w:rsidR="00E418E0" w:rsidRPr="00E418E0">
        <w:t>строительства и архитектуры мэрии города Новосибирска</w:t>
      </w:r>
      <w:r>
        <w:t>»</w:t>
      </w:r>
      <w:r w:rsidR="00D72132">
        <w:t>.</w:t>
      </w:r>
      <w:r w:rsidR="00E418E0">
        <w:t xml:space="preserve"> </w:t>
      </w:r>
    </w:p>
    <w:p w:rsidR="00675634" w:rsidRDefault="001A574A" w:rsidP="007147D6">
      <w:pPr>
        <w:ind w:firstLine="709"/>
        <w:jc w:val="both"/>
      </w:pPr>
      <w:r>
        <w:t>1.</w:t>
      </w:r>
      <w:r w:rsidR="00ED0B07">
        <w:t>7</w:t>
      </w:r>
      <w:r>
        <w:t xml:space="preserve">. Абзац первый пункта 6.14 после слова </w:t>
      </w:r>
      <w:r w:rsidRPr="001A574A">
        <w:t>«департамент» дополнить словами «строительства и архитектуры мэрии города Новосибирска».</w:t>
      </w:r>
    </w:p>
    <w:p w:rsidR="00975943" w:rsidRDefault="001A574A" w:rsidP="007147D6">
      <w:pPr>
        <w:ind w:firstLine="709"/>
        <w:jc w:val="both"/>
      </w:pPr>
      <w:r>
        <w:t>1.</w:t>
      </w:r>
      <w:r w:rsidR="00ED0B07">
        <w:t>8</w:t>
      </w:r>
      <w:r>
        <w:t>. </w:t>
      </w:r>
      <w:r w:rsidR="00975943">
        <w:t xml:space="preserve">В </w:t>
      </w:r>
      <w:r w:rsidR="00C10A44">
        <w:t xml:space="preserve">абзаце первом </w:t>
      </w:r>
      <w:r w:rsidR="00975943">
        <w:t>пункт</w:t>
      </w:r>
      <w:r w:rsidR="00C10A44">
        <w:t>а</w:t>
      </w:r>
      <w:r w:rsidR="00975943">
        <w:t xml:space="preserve"> 6.15</w:t>
      </w:r>
      <w:r w:rsidR="00C10A44">
        <w:t xml:space="preserve"> после</w:t>
      </w:r>
      <w:r w:rsidRPr="001A574A">
        <w:t xml:space="preserve"> слова «Департамент» дополнить словами  «строительства и архитектуры мэрии города Новосибирска»</w:t>
      </w:r>
      <w:r>
        <w:t>.</w:t>
      </w:r>
      <w:r w:rsidR="00975943" w:rsidRPr="00975943">
        <w:t xml:space="preserve"> </w:t>
      </w:r>
    </w:p>
    <w:p w:rsidR="005524FB" w:rsidRDefault="005524FB" w:rsidP="007147D6">
      <w:pPr>
        <w:ind w:firstLine="709"/>
        <w:jc w:val="both"/>
      </w:pPr>
      <w:r>
        <w:t>1.</w:t>
      </w:r>
      <w:r w:rsidR="00ED0B07">
        <w:t>9</w:t>
      </w:r>
      <w:r>
        <w:t>. Пункт 6.17 дополнить абзацами следующего содержания:</w:t>
      </w:r>
    </w:p>
    <w:p w:rsidR="00C10A44" w:rsidRDefault="00C10A44" w:rsidP="00C10A44">
      <w:pPr>
        <w:ind w:firstLine="709"/>
        <w:jc w:val="both"/>
      </w:pPr>
      <w:r>
        <w:t>«В случае возврата демонтированного нестационарного</w:t>
      </w:r>
      <w:r w:rsidRPr="00C10A44">
        <w:t xml:space="preserve"> </w:t>
      </w:r>
      <w:r>
        <w:t xml:space="preserve">объекта, </w:t>
      </w:r>
      <w:r w:rsidRPr="00C10A44">
        <w:t>не являющ</w:t>
      </w:r>
      <w:r>
        <w:t>его</w:t>
      </w:r>
      <w:r w:rsidRPr="00C10A44">
        <w:t>ся металлическим гаражом</w:t>
      </w:r>
      <w:r>
        <w:t xml:space="preserve">, департамент </w:t>
      </w:r>
      <w:r w:rsidRPr="005524FB">
        <w:t>строительства и архитектуры мэрии города Новосибирска</w:t>
      </w:r>
      <w:r>
        <w:t xml:space="preserve"> не позднее 2 дней со дня передачи такого </w:t>
      </w:r>
      <w:r w:rsidRPr="00183496">
        <w:t>объекта его собственнику (владельцу)</w:t>
      </w:r>
      <w:r>
        <w:t xml:space="preserve"> направляет в департамент информацию о возврате демонтированного </w:t>
      </w:r>
      <w:r w:rsidRPr="00DA2D89">
        <w:t>нестационарного объекта</w:t>
      </w:r>
      <w:r>
        <w:t xml:space="preserve"> для </w:t>
      </w:r>
      <w:r w:rsidRPr="00C10A44">
        <w:t xml:space="preserve">осуществления им учета </w:t>
      </w:r>
      <w:r>
        <w:t xml:space="preserve">возврата </w:t>
      </w:r>
      <w:r w:rsidRPr="00C10A44">
        <w:t>демонтированных нестационарных объектов.</w:t>
      </w:r>
      <w:r>
        <w:t xml:space="preserve"> </w:t>
      </w:r>
    </w:p>
    <w:p w:rsidR="005524FB" w:rsidRDefault="00C10A44" w:rsidP="00C10A44">
      <w:pPr>
        <w:ind w:firstLine="709"/>
        <w:jc w:val="both"/>
      </w:pPr>
      <w:r w:rsidRPr="00C10A44">
        <w:t xml:space="preserve">В течение 4 дней со дня передачи демонтированного нестационарного объекта его собственнику (владельцу) администрация </w:t>
      </w:r>
      <w:r w:rsidR="00CE53C6">
        <w:t xml:space="preserve">района </w:t>
      </w:r>
      <w:r w:rsidRPr="00C10A44">
        <w:t xml:space="preserve">(в случае </w:t>
      </w:r>
      <w:r w:rsidR="00EC260F">
        <w:t>возврата</w:t>
      </w:r>
      <w:r w:rsidRPr="00C10A44">
        <w:t xml:space="preserve"> металлическ</w:t>
      </w:r>
      <w:r w:rsidR="00EC260F">
        <w:t>ого</w:t>
      </w:r>
      <w:r w:rsidRPr="00C10A44">
        <w:t xml:space="preserve"> гараж</w:t>
      </w:r>
      <w:r w:rsidR="00EC260F">
        <w:t>а</w:t>
      </w:r>
      <w:r w:rsidRPr="00C10A44">
        <w:t xml:space="preserve">), департамент (в случае </w:t>
      </w:r>
      <w:r w:rsidR="00EC260F">
        <w:t>возврата</w:t>
      </w:r>
      <w:r w:rsidRPr="00C10A44">
        <w:t xml:space="preserve"> нестационарн</w:t>
      </w:r>
      <w:r w:rsidR="00EC260F">
        <w:t>ого</w:t>
      </w:r>
      <w:r w:rsidRPr="00C10A44">
        <w:t xml:space="preserve"> объект</w:t>
      </w:r>
      <w:r w:rsidR="00EC260F">
        <w:t>а</w:t>
      </w:r>
      <w:r w:rsidRPr="00C10A44">
        <w:t>, не являющ</w:t>
      </w:r>
      <w:r w:rsidR="00EC260F">
        <w:t>его</w:t>
      </w:r>
      <w:r w:rsidRPr="00C10A44">
        <w:t xml:space="preserve">ся металлическим гаражом) осуществляют учет </w:t>
      </w:r>
      <w:r w:rsidR="00EC260F">
        <w:t xml:space="preserve">возврата таких </w:t>
      </w:r>
      <w:r w:rsidRPr="00C10A44">
        <w:t xml:space="preserve">объектов путем внесения </w:t>
      </w:r>
      <w:r w:rsidR="00EC260F">
        <w:t xml:space="preserve">соответствующей </w:t>
      </w:r>
      <w:r w:rsidRPr="00C10A44">
        <w:t xml:space="preserve">записи в </w:t>
      </w:r>
      <w:hyperlink r:id="rId16" w:history="1">
        <w:r w:rsidRPr="00EC260F">
          <w:rPr>
            <w:rFonts w:eastAsiaTheme="minorHAnsi"/>
          </w:rPr>
          <w:t>журнал</w:t>
        </w:r>
      </w:hyperlink>
      <w:r w:rsidRPr="00C10A44">
        <w:t xml:space="preserve"> учета демонтированных нестационарных</w:t>
      </w:r>
      <w:r w:rsidR="00086152">
        <w:t xml:space="preserve"> объектов</w:t>
      </w:r>
      <w:r>
        <w:t>, предусмотренный пунктом 6.11 Положения</w:t>
      </w:r>
      <w:proofErr w:type="gramStart"/>
      <w:r w:rsidR="00EC260F">
        <w:t>.».</w:t>
      </w:r>
      <w:proofErr w:type="gramEnd"/>
    </w:p>
    <w:p w:rsidR="00DA2D89" w:rsidRDefault="00EC260F" w:rsidP="007147D6">
      <w:pPr>
        <w:ind w:firstLine="709"/>
        <w:jc w:val="both"/>
      </w:pPr>
      <w:r>
        <w:t>1.</w:t>
      </w:r>
      <w:r w:rsidR="0005795D">
        <w:t>1</w:t>
      </w:r>
      <w:r w:rsidR="00ED0B07">
        <w:t>0</w:t>
      </w:r>
      <w:r w:rsidR="00DA2D89">
        <w:t>. В пункте 6.19 слова «департамент, администрация района обеспечивают» заменить словом «осуществляется».</w:t>
      </w:r>
    </w:p>
    <w:p w:rsidR="000C436C" w:rsidRDefault="0014794F" w:rsidP="007147D6">
      <w:pPr>
        <w:ind w:firstLine="709"/>
        <w:jc w:val="both"/>
      </w:pPr>
      <w:r>
        <w:t>1.</w:t>
      </w:r>
      <w:r w:rsidR="0005795D">
        <w:t>1</w:t>
      </w:r>
      <w:r w:rsidR="00ED0B07">
        <w:t>1</w:t>
      </w:r>
      <w:r w:rsidR="000C436C">
        <w:t>. В абзаце втором пункта 7.3 слова «обеспечивает демонтаж» заменить словами «участвует в осуществлении демонтажа».</w:t>
      </w:r>
    </w:p>
    <w:p w:rsidR="0014794F" w:rsidRDefault="0014794F" w:rsidP="007147D6">
      <w:pPr>
        <w:ind w:firstLine="709"/>
        <w:jc w:val="both"/>
      </w:pPr>
      <w:r>
        <w:t>1.1</w:t>
      </w:r>
      <w:r w:rsidR="00ED0B07">
        <w:t>2</w:t>
      </w:r>
      <w:r>
        <w:t>. Дополнить пунктом 7.4 следующего содержания:</w:t>
      </w:r>
    </w:p>
    <w:p w:rsidR="0014794F" w:rsidRPr="0014794F" w:rsidRDefault="0014794F" w:rsidP="0014794F">
      <w:pPr>
        <w:ind w:firstLine="709"/>
        <w:jc w:val="both"/>
      </w:pPr>
      <w:r>
        <w:t>«7.4. </w:t>
      </w:r>
      <w:r w:rsidRPr="0014794F">
        <w:t xml:space="preserve">При осуществлении </w:t>
      </w:r>
      <w:proofErr w:type="gramStart"/>
      <w:r w:rsidRPr="0014794F">
        <w:t>контроля за</w:t>
      </w:r>
      <w:proofErr w:type="gramEnd"/>
      <w:r w:rsidRPr="0014794F">
        <w:t xml:space="preserve"> соблюдением Положения департамент строительства и архитектуры мэрии города Новосибирска:</w:t>
      </w:r>
    </w:p>
    <w:p w:rsidR="0014794F" w:rsidRPr="0014794F" w:rsidRDefault="0014794F" w:rsidP="0014794F">
      <w:pPr>
        <w:ind w:firstLine="709"/>
        <w:jc w:val="both"/>
      </w:pPr>
      <w:r w:rsidRPr="0014794F">
        <w:t>обеспечивает демонтаж самовольных нестационарных объектов в соответствии с Положением;</w:t>
      </w:r>
    </w:p>
    <w:p w:rsidR="0014794F" w:rsidRDefault="0014794F" w:rsidP="0014794F">
      <w:pPr>
        <w:ind w:firstLine="709"/>
        <w:jc w:val="both"/>
      </w:pPr>
      <w:r w:rsidRPr="0014794F">
        <w:t>осуществляет иные полномочия, предусмотренные муниципальными правовыми актами города Новосибирска</w:t>
      </w:r>
      <w:proofErr w:type="gramStart"/>
      <w:r w:rsidRPr="0014794F">
        <w:t>.</w:t>
      </w:r>
      <w:r>
        <w:t>».</w:t>
      </w:r>
      <w:proofErr w:type="gramEnd"/>
    </w:p>
    <w:p w:rsidR="00C408BA" w:rsidRDefault="00C408BA" w:rsidP="00C408BA">
      <w:pPr>
        <w:ind w:firstLine="709"/>
        <w:jc w:val="both"/>
      </w:pPr>
      <w:r>
        <w:t>2. Решение вступает в силу на следующий день после его официального опубликования.</w:t>
      </w:r>
    </w:p>
    <w:p w:rsidR="00C408BA" w:rsidRDefault="00C408BA" w:rsidP="00C408BA">
      <w:pPr>
        <w:pStyle w:val="ConsPlusNormal"/>
        <w:ind w:firstLine="709"/>
        <w:jc w:val="both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Совета депутатов города Новосибирска по муниципальной собственности и постоянную комиссию Совета депутатов города Новосибирска по научно-производственному развитию и предпринимательству.</w:t>
      </w:r>
    </w:p>
    <w:p w:rsidR="00C408BA" w:rsidRDefault="00C408BA" w:rsidP="00AA748E">
      <w:pPr>
        <w:pStyle w:val="ConsPlusNormal"/>
        <w:jc w:val="both"/>
      </w:pPr>
    </w:p>
    <w:p w:rsidR="00741272" w:rsidRDefault="00741272" w:rsidP="00AA748E">
      <w:pPr>
        <w:pStyle w:val="ConsPlusNormal"/>
        <w:jc w:val="both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253"/>
      </w:tblGrid>
      <w:tr w:rsidR="00C408BA" w:rsidTr="00086152">
        <w:trPr>
          <w:trHeight w:val="839"/>
        </w:trPr>
        <w:tc>
          <w:tcPr>
            <w:tcW w:w="5954" w:type="dxa"/>
            <w:hideMark/>
          </w:tcPr>
          <w:p w:rsidR="00C408BA" w:rsidRPr="003E5960" w:rsidRDefault="00C408BA" w:rsidP="00905642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 xml:space="preserve">Председатель Совета депутатов            </w:t>
            </w:r>
          </w:p>
          <w:p w:rsidR="00AA748E" w:rsidRDefault="00C408BA" w:rsidP="00AA748E">
            <w:pPr>
              <w:ind w:left="34"/>
              <w:jc w:val="both"/>
              <w:rPr>
                <w:szCs w:val="28"/>
              </w:rPr>
            </w:pPr>
            <w:r w:rsidRPr="003E5960">
              <w:rPr>
                <w:szCs w:val="28"/>
              </w:rPr>
              <w:t>города Новосибирска</w:t>
            </w:r>
          </w:p>
          <w:p w:rsidR="00AA748E" w:rsidRDefault="00C408BA" w:rsidP="00AA748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  <w:p w:rsidR="00C408BA" w:rsidRPr="003E5960" w:rsidRDefault="00C408BA" w:rsidP="00086152">
            <w:pPr>
              <w:ind w:left="34" w:right="1735"/>
              <w:jc w:val="right"/>
              <w:rPr>
                <w:szCs w:val="28"/>
              </w:rPr>
            </w:pPr>
            <w:r>
              <w:rPr>
                <w:szCs w:val="28"/>
              </w:rPr>
              <w:t>Д. В. Асанцев</w:t>
            </w:r>
          </w:p>
        </w:tc>
        <w:tc>
          <w:tcPr>
            <w:tcW w:w="4253" w:type="dxa"/>
          </w:tcPr>
          <w:p w:rsidR="00C408BA" w:rsidRPr="003E5960" w:rsidRDefault="00086152" w:rsidP="00086152">
            <w:pPr>
              <w:pStyle w:val="7"/>
              <w:spacing w:before="0"/>
              <w:ind w:left="-108" w:right="-249"/>
              <w:jc w:val="center"/>
            </w:pPr>
            <w:r>
              <w:t xml:space="preserve">         </w:t>
            </w:r>
            <w:r w:rsidR="00C408BA" w:rsidRPr="003E5960">
              <w:t>Мэр</w:t>
            </w:r>
            <w:r>
              <w:t xml:space="preserve"> города Новосибирска</w:t>
            </w:r>
          </w:p>
          <w:p w:rsidR="00C408BA" w:rsidRPr="003E5960" w:rsidRDefault="00C408BA" w:rsidP="00905642">
            <w:pPr>
              <w:ind w:left="-108" w:right="-249"/>
              <w:rPr>
                <w:szCs w:val="28"/>
              </w:rPr>
            </w:pPr>
          </w:p>
          <w:p w:rsidR="00C408BA" w:rsidRDefault="00C408BA" w:rsidP="00905642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</w:t>
            </w:r>
            <w:r w:rsidRPr="003E5960">
              <w:t xml:space="preserve"> </w:t>
            </w:r>
            <w:r>
              <w:t xml:space="preserve">          </w:t>
            </w:r>
            <w:r w:rsidRPr="003E5960">
              <w:t xml:space="preserve">  </w:t>
            </w:r>
            <w:r>
              <w:t xml:space="preserve"> </w:t>
            </w:r>
          </w:p>
          <w:p w:rsidR="00C408BA" w:rsidRPr="003E5960" w:rsidRDefault="00C408BA" w:rsidP="00905642">
            <w:pPr>
              <w:pStyle w:val="7"/>
              <w:spacing w:before="0"/>
              <w:ind w:left="-108" w:right="-108"/>
            </w:pPr>
            <w:r>
              <w:t xml:space="preserve"> </w:t>
            </w:r>
            <w:r w:rsidRPr="003E5960">
              <w:t xml:space="preserve"> </w:t>
            </w:r>
            <w:r>
              <w:t>А</w:t>
            </w:r>
            <w:r w:rsidRPr="003E5960">
              <w:t xml:space="preserve">. </w:t>
            </w:r>
            <w:r>
              <w:t>Е</w:t>
            </w:r>
            <w:r w:rsidRPr="003E5960">
              <w:t xml:space="preserve">. </w:t>
            </w:r>
            <w:r>
              <w:t>Локоть</w:t>
            </w:r>
            <w:r w:rsidRPr="003E5960">
              <w:t xml:space="preserve"> </w:t>
            </w:r>
          </w:p>
        </w:tc>
      </w:tr>
    </w:tbl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D78C7" w:rsidRDefault="00ED78C7" w:rsidP="000579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8"/>
        </w:rPr>
      </w:pPr>
    </w:p>
    <w:p w:rsidR="00E64F11" w:rsidRDefault="00E64F11" w:rsidP="007147D6">
      <w:pPr>
        <w:widowControl/>
        <w:autoSpaceDE w:val="0"/>
        <w:autoSpaceDN w:val="0"/>
        <w:adjustRightInd w:val="0"/>
        <w:ind w:right="-1"/>
        <w:jc w:val="both"/>
        <w:outlineLvl w:val="0"/>
      </w:pPr>
      <w:bookmarkStart w:id="0" w:name="_GoBack"/>
      <w:bookmarkEnd w:id="0"/>
    </w:p>
    <w:sectPr w:rsidR="00E64F11" w:rsidSect="007147D6">
      <w:headerReference w:type="default" r:id="rId17"/>
      <w:endnotePr>
        <w:numFmt w:val="decimal"/>
      </w:endnotePr>
      <w:pgSz w:w="11907" w:h="16840"/>
      <w:pgMar w:top="1134" w:right="567" w:bottom="709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8" w:rsidRDefault="006D2348">
      <w:r>
        <w:separator/>
      </w:r>
    </w:p>
  </w:endnote>
  <w:endnote w:type="continuationSeparator" w:id="0">
    <w:p w:rsidR="006D2348" w:rsidRDefault="006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8" w:rsidRDefault="006D2348">
      <w:r>
        <w:separator/>
      </w:r>
    </w:p>
  </w:footnote>
  <w:footnote w:type="continuationSeparator" w:id="0">
    <w:p w:rsidR="006D2348" w:rsidRDefault="006D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0A" w:rsidRPr="004521D9" w:rsidRDefault="002D1D4B">
    <w:pPr>
      <w:pStyle w:val="a3"/>
      <w:jc w:val="center"/>
      <w:rPr>
        <w:sz w:val="24"/>
      </w:rPr>
    </w:pPr>
    <w:r w:rsidRPr="009F520A">
      <w:rPr>
        <w:sz w:val="24"/>
      </w:rPr>
      <w:fldChar w:fldCharType="begin"/>
    </w:r>
    <w:r w:rsidR="002E3F15" w:rsidRPr="009F520A">
      <w:rPr>
        <w:sz w:val="24"/>
      </w:rPr>
      <w:instrText>PAGE   \* MERGEFORMAT</w:instrText>
    </w:r>
    <w:r w:rsidRPr="009F520A">
      <w:rPr>
        <w:sz w:val="24"/>
      </w:rPr>
      <w:fldChar w:fldCharType="separate"/>
    </w:r>
    <w:r w:rsidR="008C2340">
      <w:rPr>
        <w:noProof/>
        <w:sz w:val="24"/>
      </w:rPr>
      <w:t>3</w:t>
    </w:r>
    <w:r w:rsidRPr="009F520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BA"/>
    <w:rsid w:val="000020B7"/>
    <w:rsid w:val="00002B5C"/>
    <w:rsid w:val="000036AB"/>
    <w:rsid w:val="000075EC"/>
    <w:rsid w:val="000269CB"/>
    <w:rsid w:val="00035555"/>
    <w:rsid w:val="00041BD8"/>
    <w:rsid w:val="00051B66"/>
    <w:rsid w:val="000555C7"/>
    <w:rsid w:val="00055AAF"/>
    <w:rsid w:val="00057408"/>
    <w:rsid w:val="0005795D"/>
    <w:rsid w:val="000622A5"/>
    <w:rsid w:val="000628BC"/>
    <w:rsid w:val="0006501E"/>
    <w:rsid w:val="00076837"/>
    <w:rsid w:val="00076F71"/>
    <w:rsid w:val="00086152"/>
    <w:rsid w:val="00091134"/>
    <w:rsid w:val="0009321C"/>
    <w:rsid w:val="00097B20"/>
    <w:rsid w:val="000A04B5"/>
    <w:rsid w:val="000C0BC4"/>
    <w:rsid w:val="000C436C"/>
    <w:rsid w:val="000D12E8"/>
    <w:rsid w:val="000D4C4E"/>
    <w:rsid w:val="000D6F77"/>
    <w:rsid w:val="000D73EE"/>
    <w:rsid w:val="000E226F"/>
    <w:rsid w:val="000E3EFF"/>
    <w:rsid w:val="000F21DC"/>
    <w:rsid w:val="000F2563"/>
    <w:rsid w:val="000F3D0D"/>
    <w:rsid w:val="000F4B0B"/>
    <w:rsid w:val="00104DFB"/>
    <w:rsid w:val="00107D60"/>
    <w:rsid w:val="001107A4"/>
    <w:rsid w:val="00113397"/>
    <w:rsid w:val="001254AF"/>
    <w:rsid w:val="00125889"/>
    <w:rsid w:val="0013159A"/>
    <w:rsid w:val="0013349E"/>
    <w:rsid w:val="0013472C"/>
    <w:rsid w:val="00143001"/>
    <w:rsid w:val="001478CC"/>
    <w:rsid w:val="0014794F"/>
    <w:rsid w:val="001534FF"/>
    <w:rsid w:val="001538E7"/>
    <w:rsid w:val="001610C2"/>
    <w:rsid w:val="00162361"/>
    <w:rsid w:val="00162452"/>
    <w:rsid w:val="0016252C"/>
    <w:rsid w:val="00163E03"/>
    <w:rsid w:val="001644A8"/>
    <w:rsid w:val="00174D02"/>
    <w:rsid w:val="00175D71"/>
    <w:rsid w:val="00183496"/>
    <w:rsid w:val="00190A74"/>
    <w:rsid w:val="00194098"/>
    <w:rsid w:val="00194646"/>
    <w:rsid w:val="001A206D"/>
    <w:rsid w:val="001A574A"/>
    <w:rsid w:val="001A6E02"/>
    <w:rsid w:val="001C043F"/>
    <w:rsid w:val="001D0A4E"/>
    <w:rsid w:val="001D277E"/>
    <w:rsid w:val="001D37AB"/>
    <w:rsid w:val="001D5AAF"/>
    <w:rsid w:val="001E4560"/>
    <w:rsid w:val="001E53C1"/>
    <w:rsid w:val="001E60A0"/>
    <w:rsid w:val="001E7904"/>
    <w:rsid w:val="001F3B7B"/>
    <w:rsid w:val="002100DE"/>
    <w:rsid w:val="00220D10"/>
    <w:rsid w:val="00223176"/>
    <w:rsid w:val="002259BC"/>
    <w:rsid w:val="002424D8"/>
    <w:rsid w:val="002430BA"/>
    <w:rsid w:val="00244DFA"/>
    <w:rsid w:val="002546AD"/>
    <w:rsid w:val="00255D2F"/>
    <w:rsid w:val="00275CB5"/>
    <w:rsid w:val="002774A8"/>
    <w:rsid w:val="00293189"/>
    <w:rsid w:val="00294105"/>
    <w:rsid w:val="00294939"/>
    <w:rsid w:val="0029501D"/>
    <w:rsid w:val="002B3B3D"/>
    <w:rsid w:val="002B42FD"/>
    <w:rsid w:val="002C0116"/>
    <w:rsid w:val="002C27F4"/>
    <w:rsid w:val="002C6756"/>
    <w:rsid w:val="002D1D4B"/>
    <w:rsid w:val="002E084F"/>
    <w:rsid w:val="002E3F15"/>
    <w:rsid w:val="002E4050"/>
    <w:rsid w:val="002E4F37"/>
    <w:rsid w:val="002E5B27"/>
    <w:rsid w:val="002F60E7"/>
    <w:rsid w:val="00301627"/>
    <w:rsid w:val="00303A66"/>
    <w:rsid w:val="00304AC8"/>
    <w:rsid w:val="00305C3E"/>
    <w:rsid w:val="0030653D"/>
    <w:rsid w:val="0030695A"/>
    <w:rsid w:val="0031654D"/>
    <w:rsid w:val="0033342D"/>
    <w:rsid w:val="00343509"/>
    <w:rsid w:val="003439AB"/>
    <w:rsid w:val="00345E14"/>
    <w:rsid w:val="00353562"/>
    <w:rsid w:val="003668F8"/>
    <w:rsid w:val="00374EF2"/>
    <w:rsid w:val="00375299"/>
    <w:rsid w:val="00376A26"/>
    <w:rsid w:val="003837F3"/>
    <w:rsid w:val="00383FF1"/>
    <w:rsid w:val="0038492F"/>
    <w:rsid w:val="003923E3"/>
    <w:rsid w:val="00394D59"/>
    <w:rsid w:val="003952D0"/>
    <w:rsid w:val="003A0741"/>
    <w:rsid w:val="003A0BBD"/>
    <w:rsid w:val="003A1117"/>
    <w:rsid w:val="003A4142"/>
    <w:rsid w:val="003A785C"/>
    <w:rsid w:val="003B3646"/>
    <w:rsid w:val="003C680C"/>
    <w:rsid w:val="003C7D07"/>
    <w:rsid w:val="003F6D51"/>
    <w:rsid w:val="003F6F14"/>
    <w:rsid w:val="00402593"/>
    <w:rsid w:val="00403EB5"/>
    <w:rsid w:val="004118EC"/>
    <w:rsid w:val="0041747A"/>
    <w:rsid w:val="00424305"/>
    <w:rsid w:val="00430F04"/>
    <w:rsid w:val="004357AE"/>
    <w:rsid w:val="00441904"/>
    <w:rsid w:val="00446143"/>
    <w:rsid w:val="004469DA"/>
    <w:rsid w:val="004500C4"/>
    <w:rsid w:val="00453DB4"/>
    <w:rsid w:val="004563C5"/>
    <w:rsid w:val="00461242"/>
    <w:rsid w:val="00461AFE"/>
    <w:rsid w:val="004637A4"/>
    <w:rsid w:val="00471AA6"/>
    <w:rsid w:val="00472C6C"/>
    <w:rsid w:val="00473137"/>
    <w:rsid w:val="00474C49"/>
    <w:rsid w:val="00480FB8"/>
    <w:rsid w:val="00483C80"/>
    <w:rsid w:val="004A120E"/>
    <w:rsid w:val="004A148B"/>
    <w:rsid w:val="004A1E12"/>
    <w:rsid w:val="004A36C4"/>
    <w:rsid w:val="004A4BEB"/>
    <w:rsid w:val="004A645F"/>
    <w:rsid w:val="004A65E4"/>
    <w:rsid w:val="004B1FB1"/>
    <w:rsid w:val="004C1420"/>
    <w:rsid w:val="004C3311"/>
    <w:rsid w:val="004D4AD5"/>
    <w:rsid w:val="004D62C6"/>
    <w:rsid w:val="004E1413"/>
    <w:rsid w:val="004F1A51"/>
    <w:rsid w:val="004F500E"/>
    <w:rsid w:val="005058DD"/>
    <w:rsid w:val="00506372"/>
    <w:rsid w:val="00506A17"/>
    <w:rsid w:val="00514A82"/>
    <w:rsid w:val="00514EF2"/>
    <w:rsid w:val="00532BC3"/>
    <w:rsid w:val="00533E2A"/>
    <w:rsid w:val="005379F1"/>
    <w:rsid w:val="005419F9"/>
    <w:rsid w:val="00544DAC"/>
    <w:rsid w:val="005524FB"/>
    <w:rsid w:val="00557357"/>
    <w:rsid w:val="00567916"/>
    <w:rsid w:val="00585518"/>
    <w:rsid w:val="005876CE"/>
    <w:rsid w:val="005B11A0"/>
    <w:rsid w:val="005B7C6B"/>
    <w:rsid w:val="005C2047"/>
    <w:rsid w:val="005C2A86"/>
    <w:rsid w:val="005D0459"/>
    <w:rsid w:val="005D1761"/>
    <w:rsid w:val="005D23E5"/>
    <w:rsid w:val="005E5E88"/>
    <w:rsid w:val="00604615"/>
    <w:rsid w:val="006118BF"/>
    <w:rsid w:val="0061239B"/>
    <w:rsid w:val="006126AE"/>
    <w:rsid w:val="00613F29"/>
    <w:rsid w:val="006166E9"/>
    <w:rsid w:val="0062036D"/>
    <w:rsid w:val="00625ED6"/>
    <w:rsid w:val="00627548"/>
    <w:rsid w:val="00627C96"/>
    <w:rsid w:val="00631C6C"/>
    <w:rsid w:val="00635E96"/>
    <w:rsid w:val="00650EC4"/>
    <w:rsid w:val="006539C4"/>
    <w:rsid w:val="00660CBC"/>
    <w:rsid w:val="00664533"/>
    <w:rsid w:val="00671D0C"/>
    <w:rsid w:val="00672807"/>
    <w:rsid w:val="006732C1"/>
    <w:rsid w:val="00675484"/>
    <w:rsid w:val="00675634"/>
    <w:rsid w:val="0068642E"/>
    <w:rsid w:val="006870FB"/>
    <w:rsid w:val="006955D3"/>
    <w:rsid w:val="006A281C"/>
    <w:rsid w:val="006A50C7"/>
    <w:rsid w:val="006B127B"/>
    <w:rsid w:val="006B1A96"/>
    <w:rsid w:val="006C2136"/>
    <w:rsid w:val="006C6B20"/>
    <w:rsid w:val="006D2348"/>
    <w:rsid w:val="006E1359"/>
    <w:rsid w:val="006E759A"/>
    <w:rsid w:val="0070590D"/>
    <w:rsid w:val="00710D06"/>
    <w:rsid w:val="007147D6"/>
    <w:rsid w:val="00721691"/>
    <w:rsid w:val="00723D89"/>
    <w:rsid w:val="007252C5"/>
    <w:rsid w:val="00726698"/>
    <w:rsid w:val="0073157C"/>
    <w:rsid w:val="00741272"/>
    <w:rsid w:val="0075177A"/>
    <w:rsid w:val="0075541C"/>
    <w:rsid w:val="007568D0"/>
    <w:rsid w:val="00757745"/>
    <w:rsid w:val="0076008D"/>
    <w:rsid w:val="00762C0C"/>
    <w:rsid w:val="00763F2A"/>
    <w:rsid w:val="00770715"/>
    <w:rsid w:val="007815AF"/>
    <w:rsid w:val="0078414C"/>
    <w:rsid w:val="00785C15"/>
    <w:rsid w:val="007913B8"/>
    <w:rsid w:val="007A4F47"/>
    <w:rsid w:val="007A78A3"/>
    <w:rsid w:val="007B038F"/>
    <w:rsid w:val="007B254E"/>
    <w:rsid w:val="007C40BC"/>
    <w:rsid w:val="007C66AC"/>
    <w:rsid w:val="007C67CD"/>
    <w:rsid w:val="007D1B1C"/>
    <w:rsid w:val="007E0F43"/>
    <w:rsid w:val="007F614C"/>
    <w:rsid w:val="00802911"/>
    <w:rsid w:val="0080422D"/>
    <w:rsid w:val="008067CF"/>
    <w:rsid w:val="00834536"/>
    <w:rsid w:val="00836D2E"/>
    <w:rsid w:val="00842F2D"/>
    <w:rsid w:val="00846344"/>
    <w:rsid w:val="00850DF2"/>
    <w:rsid w:val="00853294"/>
    <w:rsid w:val="008546EF"/>
    <w:rsid w:val="0085557B"/>
    <w:rsid w:val="00857BD3"/>
    <w:rsid w:val="00865B94"/>
    <w:rsid w:val="00870B83"/>
    <w:rsid w:val="008733A0"/>
    <w:rsid w:val="00875D7A"/>
    <w:rsid w:val="00876676"/>
    <w:rsid w:val="00876F85"/>
    <w:rsid w:val="00886C52"/>
    <w:rsid w:val="008A0DEF"/>
    <w:rsid w:val="008A643E"/>
    <w:rsid w:val="008A6B31"/>
    <w:rsid w:val="008B4835"/>
    <w:rsid w:val="008C2340"/>
    <w:rsid w:val="008C418C"/>
    <w:rsid w:val="008C6C67"/>
    <w:rsid w:val="008D58F0"/>
    <w:rsid w:val="008D6D64"/>
    <w:rsid w:val="008E5477"/>
    <w:rsid w:val="008E5747"/>
    <w:rsid w:val="008F6C3C"/>
    <w:rsid w:val="008F733E"/>
    <w:rsid w:val="008F7CB1"/>
    <w:rsid w:val="00900B87"/>
    <w:rsid w:val="009116F9"/>
    <w:rsid w:val="00923140"/>
    <w:rsid w:val="00932BDB"/>
    <w:rsid w:val="009346CA"/>
    <w:rsid w:val="00952411"/>
    <w:rsid w:val="0096690F"/>
    <w:rsid w:val="00972D75"/>
    <w:rsid w:val="00975943"/>
    <w:rsid w:val="009764FB"/>
    <w:rsid w:val="00982D9C"/>
    <w:rsid w:val="009932B8"/>
    <w:rsid w:val="009A0C39"/>
    <w:rsid w:val="009A32BE"/>
    <w:rsid w:val="009A45DA"/>
    <w:rsid w:val="009A4612"/>
    <w:rsid w:val="009A5150"/>
    <w:rsid w:val="009A66FB"/>
    <w:rsid w:val="009B6972"/>
    <w:rsid w:val="009C275D"/>
    <w:rsid w:val="009C4557"/>
    <w:rsid w:val="009C5DE2"/>
    <w:rsid w:val="009C6AE1"/>
    <w:rsid w:val="009C7099"/>
    <w:rsid w:val="009D234A"/>
    <w:rsid w:val="009E3A7F"/>
    <w:rsid w:val="009E5510"/>
    <w:rsid w:val="009F2DE0"/>
    <w:rsid w:val="00A000C0"/>
    <w:rsid w:val="00A01EEF"/>
    <w:rsid w:val="00A03ACB"/>
    <w:rsid w:val="00A15FA2"/>
    <w:rsid w:val="00A2724E"/>
    <w:rsid w:val="00A32A2B"/>
    <w:rsid w:val="00A32DA7"/>
    <w:rsid w:val="00A330B8"/>
    <w:rsid w:val="00A418BD"/>
    <w:rsid w:val="00A444B5"/>
    <w:rsid w:val="00A453C8"/>
    <w:rsid w:val="00A530DA"/>
    <w:rsid w:val="00A5460C"/>
    <w:rsid w:val="00A562E2"/>
    <w:rsid w:val="00A56A32"/>
    <w:rsid w:val="00A63708"/>
    <w:rsid w:val="00A66D71"/>
    <w:rsid w:val="00A7015F"/>
    <w:rsid w:val="00A71138"/>
    <w:rsid w:val="00A74544"/>
    <w:rsid w:val="00A75022"/>
    <w:rsid w:val="00A8062F"/>
    <w:rsid w:val="00A8578C"/>
    <w:rsid w:val="00A87905"/>
    <w:rsid w:val="00AA748E"/>
    <w:rsid w:val="00AA74AE"/>
    <w:rsid w:val="00AB0B95"/>
    <w:rsid w:val="00AB515E"/>
    <w:rsid w:val="00AB5257"/>
    <w:rsid w:val="00AB7988"/>
    <w:rsid w:val="00AC540E"/>
    <w:rsid w:val="00AC57B0"/>
    <w:rsid w:val="00AD2C9B"/>
    <w:rsid w:val="00AD58B4"/>
    <w:rsid w:val="00AD68ED"/>
    <w:rsid w:val="00AE58CA"/>
    <w:rsid w:val="00B0068D"/>
    <w:rsid w:val="00B15867"/>
    <w:rsid w:val="00B16A67"/>
    <w:rsid w:val="00B2056A"/>
    <w:rsid w:val="00B22DFB"/>
    <w:rsid w:val="00B33E0A"/>
    <w:rsid w:val="00B367D3"/>
    <w:rsid w:val="00B4752E"/>
    <w:rsid w:val="00B5243E"/>
    <w:rsid w:val="00B628E1"/>
    <w:rsid w:val="00B62DD9"/>
    <w:rsid w:val="00B64CCD"/>
    <w:rsid w:val="00B8342D"/>
    <w:rsid w:val="00B83D57"/>
    <w:rsid w:val="00B86A7A"/>
    <w:rsid w:val="00B9092E"/>
    <w:rsid w:val="00BA3285"/>
    <w:rsid w:val="00BA711C"/>
    <w:rsid w:val="00BA7193"/>
    <w:rsid w:val="00BA737F"/>
    <w:rsid w:val="00BB0F07"/>
    <w:rsid w:val="00BB4910"/>
    <w:rsid w:val="00BC47AC"/>
    <w:rsid w:val="00BC6DA1"/>
    <w:rsid w:val="00BC7A3D"/>
    <w:rsid w:val="00BD3F88"/>
    <w:rsid w:val="00BD4BB5"/>
    <w:rsid w:val="00BE573E"/>
    <w:rsid w:val="00BF75DF"/>
    <w:rsid w:val="00C009AA"/>
    <w:rsid w:val="00C00E06"/>
    <w:rsid w:val="00C012E0"/>
    <w:rsid w:val="00C02B50"/>
    <w:rsid w:val="00C05E08"/>
    <w:rsid w:val="00C10A44"/>
    <w:rsid w:val="00C114EB"/>
    <w:rsid w:val="00C20FDD"/>
    <w:rsid w:val="00C34D9F"/>
    <w:rsid w:val="00C354EB"/>
    <w:rsid w:val="00C373CA"/>
    <w:rsid w:val="00C408BA"/>
    <w:rsid w:val="00C40E53"/>
    <w:rsid w:val="00C425CE"/>
    <w:rsid w:val="00C44BC4"/>
    <w:rsid w:val="00C46072"/>
    <w:rsid w:val="00C513DF"/>
    <w:rsid w:val="00C536EA"/>
    <w:rsid w:val="00C60649"/>
    <w:rsid w:val="00C613C4"/>
    <w:rsid w:val="00C623FE"/>
    <w:rsid w:val="00C635D6"/>
    <w:rsid w:val="00C64184"/>
    <w:rsid w:val="00C643B6"/>
    <w:rsid w:val="00C70ED2"/>
    <w:rsid w:val="00C7310E"/>
    <w:rsid w:val="00C96268"/>
    <w:rsid w:val="00CA3C02"/>
    <w:rsid w:val="00CA6092"/>
    <w:rsid w:val="00CB0EB8"/>
    <w:rsid w:val="00CB2641"/>
    <w:rsid w:val="00CB6667"/>
    <w:rsid w:val="00CC14BC"/>
    <w:rsid w:val="00CC1949"/>
    <w:rsid w:val="00CC4621"/>
    <w:rsid w:val="00CE3105"/>
    <w:rsid w:val="00CE4478"/>
    <w:rsid w:val="00CE53C6"/>
    <w:rsid w:val="00CF10D8"/>
    <w:rsid w:val="00CF70F9"/>
    <w:rsid w:val="00CF7765"/>
    <w:rsid w:val="00D0783D"/>
    <w:rsid w:val="00D20E9D"/>
    <w:rsid w:val="00D31AD1"/>
    <w:rsid w:val="00D32061"/>
    <w:rsid w:val="00D37D16"/>
    <w:rsid w:val="00D41183"/>
    <w:rsid w:val="00D45AD5"/>
    <w:rsid w:val="00D535B4"/>
    <w:rsid w:val="00D5381B"/>
    <w:rsid w:val="00D561C6"/>
    <w:rsid w:val="00D72132"/>
    <w:rsid w:val="00D75E32"/>
    <w:rsid w:val="00D815DE"/>
    <w:rsid w:val="00D834AC"/>
    <w:rsid w:val="00D84596"/>
    <w:rsid w:val="00D9204B"/>
    <w:rsid w:val="00D94082"/>
    <w:rsid w:val="00DA06B5"/>
    <w:rsid w:val="00DA29FE"/>
    <w:rsid w:val="00DA2D89"/>
    <w:rsid w:val="00DA3AF6"/>
    <w:rsid w:val="00DB626F"/>
    <w:rsid w:val="00DC2797"/>
    <w:rsid w:val="00DC63C0"/>
    <w:rsid w:val="00DD02E4"/>
    <w:rsid w:val="00DD0FFA"/>
    <w:rsid w:val="00DE2E27"/>
    <w:rsid w:val="00DF38E4"/>
    <w:rsid w:val="00E0006E"/>
    <w:rsid w:val="00E0310E"/>
    <w:rsid w:val="00E11AD9"/>
    <w:rsid w:val="00E12B46"/>
    <w:rsid w:val="00E148A8"/>
    <w:rsid w:val="00E20C99"/>
    <w:rsid w:val="00E2507A"/>
    <w:rsid w:val="00E270B5"/>
    <w:rsid w:val="00E310AF"/>
    <w:rsid w:val="00E418E0"/>
    <w:rsid w:val="00E42CFB"/>
    <w:rsid w:val="00E42DCD"/>
    <w:rsid w:val="00E43B56"/>
    <w:rsid w:val="00E4501A"/>
    <w:rsid w:val="00E64F11"/>
    <w:rsid w:val="00E65A78"/>
    <w:rsid w:val="00E72564"/>
    <w:rsid w:val="00E7272F"/>
    <w:rsid w:val="00E74A93"/>
    <w:rsid w:val="00E76795"/>
    <w:rsid w:val="00E851BC"/>
    <w:rsid w:val="00E854DD"/>
    <w:rsid w:val="00E91899"/>
    <w:rsid w:val="00E93DFF"/>
    <w:rsid w:val="00E943B7"/>
    <w:rsid w:val="00EA0304"/>
    <w:rsid w:val="00EA389C"/>
    <w:rsid w:val="00EB1558"/>
    <w:rsid w:val="00EB1A4B"/>
    <w:rsid w:val="00EB514F"/>
    <w:rsid w:val="00EC260F"/>
    <w:rsid w:val="00EC5508"/>
    <w:rsid w:val="00EC658D"/>
    <w:rsid w:val="00EC6C99"/>
    <w:rsid w:val="00ED0B07"/>
    <w:rsid w:val="00ED78C7"/>
    <w:rsid w:val="00EE236B"/>
    <w:rsid w:val="00EE6B81"/>
    <w:rsid w:val="00EE7F4E"/>
    <w:rsid w:val="00EF236B"/>
    <w:rsid w:val="00EF3CF4"/>
    <w:rsid w:val="00EF569E"/>
    <w:rsid w:val="00F045EE"/>
    <w:rsid w:val="00F04FC0"/>
    <w:rsid w:val="00F10E9D"/>
    <w:rsid w:val="00F1120A"/>
    <w:rsid w:val="00F27FD6"/>
    <w:rsid w:val="00F354AB"/>
    <w:rsid w:val="00F35EBD"/>
    <w:rsid w:val="00F36231"/>
    <w:rsid w:val="00F41703"/>
    <w:rsid w:val="00F44661"/>
    <w:rsid w:val="00F4604D"/>
    <w:rsid w:val="00F461CA"/>
    <w:rsid w:val="00F5757C"/>
    <w:rsid w:val="00F67834"/>
    <w:rsid w:val="00F74D60"/>
    <w:rsid w:val="00F830E1"/>
    <w:rsid w:val="00F91FA0"/>
    <w:rsid w:val="00F94F38"/>
    <w:rsid w:val="00F95A2B"/>
    <w:rsid w:val="00FA4911"/>
    <w:rsid w:val="00FA4D92"/>
    <w:rsid w:val="00FA6A04"/>
    <w:rsid w:val="00FA7F56"/>
    <w:rsid w:val="00FC4D23"/>
    <w:rsid w:val="00FD0A92"/>
    <w:rsid w:val="00FE60AD"/>
    <w:rsid w:val="00FF35B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08BA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Верхний колонтитул1"/>
    <w:basedOn w:val="a"/>
    <w:rsid w:val="00C408BA"/>
    <w:pPr>
      <w:tabs>
        <w:tab w:val="center" w:pos="4153"/>
        <w:tab w:val="right" w:pos="8306"/>
      </w:tabs>
    </w:pPr>
  </w:style>
  <w:style w:type="paragraph" w:styleId="a3">
    <w:name w:val="header"/>
    <w:basedOn w:val="a"/>
    <w:link w:val="a4"/>
    <w:uiPriority w:val="99"/>
    <w:rsid w:val="00C408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8BA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rsid w:val="00C408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40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08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E0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1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623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3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567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0433CCA65A616193F9033E0C5327109562EDB6F8F75B0080883735A824A7420618695D57FFF57C1DE1D60L8d1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0433CCA65A616193F902DEDD35E2F005E2D8762867CB85A52DC2807D5L4d3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05ABC9ACBB534F43B7CEEE9F3EE9E16BC41BE0EBF4F6C5CCAD5F9CDA3F3006923CAE7675B7F7A7BB72DC62365D9960613A382EBB547C1D2D46A50F4G5o8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05ABC9ACBB534F43B7CEEE9F3EE9E16BC41BE0EBF4F6C5CCAD5F9CDA3F3006923CAE7675B7F7A7BB72DC62365D9960613A382EBB547C1D2D46A50F4G5o8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52742842221D1A7FCF27C6580C36739A6CBE3FC7BB59AAEA5D0A6FD4C1A46D3B98FFFC7667D45EBABB1145B9299C93949FCBF13EE3F3442064A23B567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6KDV5W64NSFS-550-9364</_dlc_DocId>
    <_dlc_DocIdUrl xmlns="746016b1-ecc9-410e-95eb-a13f7eb3881b">
      <Url>http://port.admnsk.ru/sites/main/sovet/_layouts/DocIdRedir.aspx?ID=6KDV5W64NSFS-550-9364</Url>
      <Description>6KDV5W64NSFS-550-9364</Description>
    </_dlc_DocIdUrl>
  </documentManagement>
</p:properties>
</file>

<file path=customXml/itemProps1.xml><?xml version="1.0" encoding="utf-8"?>
<ds:datastoreItem xmlns:ds="http://schemas.openxmlformats.org/officeDocument/2006/customXml" ds:itemID="{DEF2F18B-F3CB-4B56-97BF-1B0694C43901}"/>
</file>

<file path=customXml/itemProps2.xml><?xml version="1.0" encoding="utf-8"?>
<ds:datastoreItem xmlns:ds="http://schemas.openxmlformats.org/officeDocument/2006/customXml" ds:itemID="{6A0BC1CA-FB2E-4D1E-A8AF-717C5A3A2434}"/>
</file>

<file path=customXml/itemProps3.xml><?xml version="1.0" encoding="utf-8"?>
<ds:datastoreItem xmlns:ds="http://schemas.openxmlformats.org/officeDocument/2006/customXml" ds:itemID="{83EB566D-42F4-4D68-8280-D6379F323915}"/>
</file>

<file path=customXml/itemProps4.xml><?xml version="1.0" encoding="utf-8"?>
<ds:datastoreItem xmlns:ds="http://schemas.openxmlformats.org/officeDocument/2006/customXml" ds:itemID="{E7FB6F79-8050-471F-8E59-C88F9BBE3EB0}"/>
</file>

<file path=customXml/itemProps5.xml><?xml version="1.0" encoding="utf-8"?>
<ds:datastoreItem xmlns:ds="http://schemas.openxmlformats.org/officeDocument/2006/customXml" ds:itemID="{2DAEF1CC-739A-49A3-B580-9C7663DD8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Ястремская Анна Сергеевна</cp:lastModifiedBy>
  <cp:revision>3</cp:revision>
  <cp:lastPrinted>2020-05-07T03:09:00Z</cp:lastPrinted>
  <dcterms:created xsi:type="dcterms:W3CDTF">2020-05-12T04:50:00Z</dcterms:created>
  <dcterms:modified xsi:type="dcterms:W3CDTF">2020-05-12T05:12:00Z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f9687d3c-12c5-4501-a457-b9d263d109f7</vt:lpwstr>
  </property>
</Properties>
</file>