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3" w:rsidRPr="00E31EE1" w:rsidRDefault="00AF1AC3" w:rsidP="00AF1AC3">
      <w:pPr>
        <w:pStyle w:val="a4"/>
        <w:jc w:val="center"/>
        <w:rPr>
          <w:sz w:val="28"/>
          <w:szCs w:val="28"/>
        </w:rPr>
      </w:pPr>
      <w:bookmarkStart w:id="0" w:name="_GoBack"/>
      <w:bookmarkEnd w:id="0"/>
      <w:r w:rsidRPr="00E31EE1">
        <w:rPr>
          <w:sz w:val="28"/>
          <w:szCs w:val="28"/>
        </w:rPr>
        <w:t>СОВЕТ ДЕПУТАТОВ ГОРОДА НОВОСИБИРСКА</w:t>
      </w:r>
    </w:p>
    <w:p w:rsidR="00AF1AC3" w:rsidRDefault="00AF1AC3" w:rsidP="00AF1AC3">
      <w:pPr>
        <w:pStyle w:val="a4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F1AC3" w:rsidRPr="00F50242" w:rsidRDefault="00AF1AC3" w:rsidP="00AF1AC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27"/>
      </w:tblGrid>
      <w:tr w:rsidR="00AF1AC3" w:rsidRPr="005A77E4" w:rsidTr="004D02B5">
        <w:tc>
          <w:tcPr>
            <w:tcW w:w="7127" w:type="dxa"/>
          </w:tcPr>
          <w:p w:rsidR="00AF1AC3" w:rsidRPr="005A77E4" w:rsidRDefault="00AF1AC3" w:rsidP="004D02B5">
            <w:pPr>
              <w:jc w:val="both"/>
              <w:rPr>
                <w:sz w:val="28"/>
                <w:szCs w:val="28"/>
              </w:rPr>
            </w:pPr>
            <w:r w:rsidRPr="005A77E4">
              <w:rPr>
                <w:sz w:val="28"/>
                <w:szCs w:val="28"/>
              </w:rPr>
              <w:t>Об установлении значений корректирующего коэффициента базовой доходности К2, учитывающих особенности ведения предпринимательской деятельности</w:t>
            </w:r>
            <w:r>
              <w:rPr>
                <w:sz w:val="28"/>
                <w:szCs w:val="28"/>
              </w:rPr>
              <w:t>,</w:t>
            </w:r>
            <w:r w:rsidRPr="005A77E4">
              <w:rPr>
                <w:sz w:val="28"/>
                <w:szCs w:val="28"/>
              </w:rPr>
              <w:t xml:space="preserve"> по системе налогообложения в виде единого налога на вмененный доход для отдельных видов деятельности на территории города Новосибирска</w:t>
            </w:r>
            <w:r>
              <w:rPr>
                <w:sz w:val="28"/>
                <w:szCs w:val="28"/>
              </w:rPr>
              <w:t>,</w:t>
            </w:r>
            <w:r w:rsidRPr="005A77E4">
              <w:rPr>
                <w:sz w:val="28"/>
                <w:szCs w:val="28"/>
              </w:rPr>
              <w:t xml:space="preserve"> с 2011 года</w:t>
            </w:r>
          </w:p>
        </w:tc>
      </w:tr>
    </w:tbl>
    <w:p w:rsidR="00AF1AC3" w:rsidRPr="005A77E4" w:rsidRDefault="00AF1AC3" w:rsidP="00AF1AC3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</w:p>
    <w:p w:rsidR="00AF1AC3" w:rsidRDefault="00AF1AC3" w:rsidP="00AF1AC3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</w:p>
    <w:p w:rsidR="00AF1AC3" w:rsidRPr="005A77E4" w:rsidRDefault="00AF1AC3" w:rsidP="00AF1AC3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 w:rsidRPr="005A77E4">
        <w:rPr>
          <w:rFonts w:ascii="Times New Roman" w:hAnsi="Times New Roman"/>
          <w:sz w:val="28"/>
          <w:szCs w:val="28"/>
        </w:rPr>
        <w:t xml:space="preserve">В соответствии с главой 26.3 Налогового </w:t>
      </w:r>
      <w:proofErr w:type="gramStart"/>
      <w:r w:rsidRPr="005A77E4">
        <w:rPr>
          <w:rFonts w:ascii="Times New Roman" w:hAnsi="Times New Roman"/>
          <w:sz w:val="28"/>
          <w:szCs w:val="28"/>
        </w:rPr>
        <w:t>кодекса  Российской</w:t>
      </w:r>
      <w:proofErr w:type="gramEnd"/>
      <w:r w:rsidRPr="005A77E4">
        <w:rPr>
          <w:rFonts w:ascii="Times New Roman" w:hAnsi="Times New Roman"/>
          <w:sz w:val="28"/>
          <w:szCs w:val="28"/>
        </w:rPr>
        <w:t xml:space="preserve"> Федерации,  на основании Федерального закона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AF1AC3" w:rsidRPr="005A77E4" w:rsidRDefault="00AF1AC3" w:rsidP="00AF1AC3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 w:rsidRPr="005A77E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5A77E4">
        <w:rPr>
          <w:rFonts w:ascii="Times New Roman" w:hAnsi="Times New Roman"/>
          <w:sz w:val="28"/>
          <w:szCs w:val="28"/>
        </w:rPr>
        <w:t>Установить значения корректирующего коэффициента базовой доходности К2, учитывающие особенности ведения предпринимательской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5A77E4">
        <w:rPr>
          <w:rFonts w:ascii="Times New Roman" w:hAnsi="Times New Roman"/>
          <w:sz w:val="28"/>
          <w:szCs w:val="28"/>
        </w:rPr>
        <w:t xml:space="preserve"> по системе налогообложения в виде единого налога на вмененный доход для отдельных видов деятельности на территории города Новосибирска</w:t>
      </w:r>
      <w:r>
        <w:rPr>
          <w:rFonts w:ascii="Times New Roman" w:hAnsi="Times New Roman"/>
          <w:sz w:val="28"/>
          <w:szCs w:val="28"/>
        </w:rPr>
        <w:t>,</w:t>
      </w:r>
      <w:r w:rsidRPr="005A77E4">
        <w:rPr>
          <w:rFonts w:ascii="Times New Roman" w:hAnsi="Times New Roman"/>
          <w:sz w:val="28"/>
          <w:szCs w:val="28"/>
        </w:rPr>
        <w:t xml:space="preserve"> с 2011 года (приложение).</w:t>
      </w:r>
    </w:p>
    <w:p w:rsidR="00AF1AC3" w:rsidRPr="005A77E4" w:rsidRDefault="00AF1AC3" w:rsidP="00AF1AC3">
      <w:pPr>
        <w:pStyle w:val="ConsNormal"/>
        <w:tabs>
          <w:tab w:val="left" w:pos="715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5A77E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5A77E4">
        <w:rPr>
          <w:rFonts w:ascii="Times New Roman" w:hAnsi="Times New Roman"/>
          <w:sz w:val="28"/>
          <w:szCs w:val="28"/>
        </w:rPr>
        <w:t>Решение вступает в силу с 1 января 2011 года, но не ранее чем по истечении одного месяца со дня его официального опубликования.</w:t>
      </w:r>
    </w:p>
    <w:p w:rsidR="00AF1AC3" w:rsidRPr="005A77E4" w:rsidRDefault="00AF1AC3" w:rsidP="00AF1AC3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 w:rsidRPr="005A77E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5A77E4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AF1AC3" w:rsidRPr="005A77E4" w:rsidRDefault="00AF1AC3" w:rsidP="00AF1AC3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 w:rsidRPr="005A77E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5A77E4"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</w:t>
      </w:r>
      <w:r>
        <w:rPr>
          <w:rFonts w:ascii="Times New Roman" w:hAnsi="Times New Roman"/>
          <w:sz w:val="28"/>
          <w:szCs w:val="28"/>
        </w:rPr>
        <w:t> </w:t>
      </w:r>
      <w:r w:rsidRPr="005A77E4">
        <w:rPr>
          <w:rFonts w:ascii="Times New Roman" w:hAnsi="Times New Roman"/>
          <w:sz w:val="28"/>
          <w:szCs w:val="28"/>
        </w:rPr>
        <w:t>В).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AF1AC3" w:rsidRPr="00681087" w:rsidTr="004D02B5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F1AC3" w:rsidRPr="00681087" w:rsidRDefault="00AF1AC3" w:rsidP="004D02B5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681087">
              <w:rPr>
                <w:sz w:val="28"/>
                <w:szCs w:val="28"/>
              </w:rPr>
              <w:t xml:space="preserve">Мэр города Новосибирска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AC3" w:rsidRPr="00681087" w:rsidRDefault="00AF1AC3" w:rsidP="004D02B5">
            <w:pPr>
              <w:pStyle w:val="7"/>
              <w:spacing w:before="0"/>
              <w:ind w:left="-74" w:right="-108"/>
              <w:rPr>
                <w:szCs w:val="28"/>
              </w:rPr>
            </w:pPr>
            <w:r w:rsidRPr="00681087">
              <w:rPr>
                <w:szCs w:val="28"/>
              </w:rPr>
              <w:t xml:space="preserve"> В. Ф. Городецкий</w:t>
            </w:r>
          </w:p>
        </w:tc>
      </w:tr>
    </w:tbl>
    <w:p w:rsidR="00AF1AC3" w:rsidRPr="00681087" w:rsidRDefault="00AF1AC3" w:rsidP="00AF1AC3">
      <w:pPr>
        <w:autoSpaceDE w:val="0"/>
        <w:autoSpaceDN w:val="0"/>
        <w:adjustRightInd w:val="0"/>
        <w:rPr>
          <w:sz w:val="28"/>
          <w:szCs w:val="28"/>
        </w:rPr>
      </w:pPr>
    </w:p>
    <w:p w:rsidR="00AF1AC3" w:rsidRPr="00E31EE1" w:rsidRDefault="00AF1AC3" w:rsidP="00AF1A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1AC3" w:rsidRDefault="00AF1AC3" w:rsidP="00AF1AC3">
      <w:pPr>
        <w:autoSpaceDE w:val="0"/>
        <w:autoSpaceDN w:val="0"/>
        <w:adjustRightInd w:val="0"/>
        <w:jc w:val="center"/>
        <w:rPr>
          <w:sz w:val="28"/>
          <w:szCs w:val="28"/>
        </w:rPr>
        <w:sectPr w:rsidR="00AF1AC3" w:rsidSect="00F154C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4A31FE">
        <w:rPr>
          <w:sz w:val="28"/>
          <w:szCs w:val="28"/>
        </w:rPr>
        <w:t>____________</w:t>
      </w:r>
    </w:p>
    <w:p w:rsidR="00AF1AC3" w:rsidRPr="00BB7B1B" w:rsidRDefault="00AF1AC3" w:rsidP="00AF1AC3">
      <w:pPr>
        <w:spacing w:line="240" w:lineRule="atLeast"/>
        <w:ind w:left="6175"/>
        <w:jc w:val="both"/>
        <w:rPr>
          <w:sz w:val="28"/>
          <w:szCs w:val="28"/>
        </w:rPr>
      </w:pPr>
      <w:r w:rsidRPr="00BB7B1B">
        <w:rPr>
          <w:sz w:val="28"/>
          <w:szCs w:val="28"/>
        </w:rPr>
        <w:lastRenderedPageBreak/>
        <w:t xml:space="preserve">Приложение </w:t>
      </w:r>
    </w:p>
    <w:p w:rsidR="00AF1AC3" w:rsidRPr="00BB7B1B" w:rsidRDefault="00AF1AC3" w:rsidP="00AF1AC3">
      <w:pPr>
        <w:spacing w:line="240" w:lineRule="atLeast"/>
        <w:ind w:left="6175"/>
        <w:jc w:val="both"/>
        <w:rPr>
          <w:sz w:val="28"/>
          <w:szCs w:val="28"/>
        </w:rPr>
      </w:pPr>
      <w:r w:rsidRPr="00BB7B1B">
        <w:rPr>
          <w:sz w:val="28"/>
          <w:szCs w:val="28"/>
        </w:rPr>
        <w:t>к решению Совета депутатов города Новосибирска</w:t>
      </w:r>
    </w:p>
    <w:p w:rsidR="00AF1AC3" w:rsidRDefault="00AF1AC3" w:rsidP="00AF1AC3">
      <w:pPr>
        <w:spacing w:line="240" w:lineRule="atLeast"/>
        <w:ind w:left="6175"/>
        <w:jc w:val="both"/>
        <w:rPr>
          <w:sz w:val="28"/>
          <w:szCs w:val="28"/>
        </w:rPr>
      </w:pPr>
      <w:r w:rsidRPr="00BB7B1B">
        <w:rPr>
          <w:sz w:val="28"/>
          <w:szCs w:val="28"/>
        </w:rPr>
        <w:t>от ___</w:t>
      </w:r>
      <w:r>
        <w:rPr>
          <w:sz w:val="28"/>
          <w:szCs w:val="28"/>
        </w:rPr>
        <w:t>_</w:t>
      </w:r>
      <w:r w:rsidRPr="00BB7B1B">
        <w:rPr>
          <w:sz w:val="28"/>
          <w:szCs w:val="28"/>
        </w:rPr>
        <w:t>_______</w:t>
      </w:r>
      <w:r>
        <w:rPr>
          <w:sz w:val="28"/>
          <w:szCs w:val="28"/>
        </w:rPr>
        <w:t xml:space="preserve"> № ____</w:t>
      </w:r>
    </w:p>
    <w:p w:rsidR="00AF1AC3" w:rsidRPr="00BB7B1B" w:rsidRDefault="00AF1AC3" w:rsidP="00AF1AC3">
      <w:pPr>
        <w:spacing w:line="240" w:lineRule="atLeast"/>
        <w:ind w:left="6175"/>
        <w:jc w:val="both"/>
        <w:rPr>
          <w:sz w:val="28"/>
          <w:szCs w:val="28"/>
        </w:rPr>
      </w:pPr>
    </w:p>
    <w:p w:rsidR="00AF1AC3" w:rsidRPr="00BB7B1B" w:rsidRDefault="00AF1AC3" w:rsidP="00AF1AC3">
      <w:pPr>
        <w:spacing w:line="240" w:lineRule="atLeast"/>
        <w:jc w:val="both"/>
        <w:rPr>
          <w:sz w:val="28"/>
          <w:szCs w:val="28"/>
        </w:rPr>
      </w:pPr>
    </w:p>
    <w:p w:rsidR="00AF1AC3" w:rsidRDefault="00AF1AC3" w:rsidP="00AF1AC3">
      <w:pPr>
        <w:pStyle w:val="ConsNormal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корректирующего коэффициента базовой доходности К2, учитывающие особенности ведения предпринимательской деятельности, по системе налогообложения в виде единого налога на вмененный доход для отдельных видов деятельности на территории города Новосибирска, с 2011 года</w:t>
      </w:r>
    </w:p>
    <w:p w:rsidR="00AF1AC3" w:rsidRDefault="00AF1AC3" w:rsidP="00AF1AC3">
      <w:pPr>
        <w:pStyle w:val="ConsNormal"/>
        <w:ind w:right="0"/>
        <w:jc w:val="center"/>
        <w:rPr>
          <w:rFonts w:ascii="Times New Roman" w:hAnsi="Times New Roman"/>
          <w:sz w:val="28"/>
        </w:rPr>
      </w:pPr>
    </w:p>
    <w:p w:rsidR="00AF1AC3" w:rsidRDefault="00AF1AC3" w:rsidP="00AF1AC3">
      <w:pPr>
        <w:pStyle w:val="ConsNormal"/>
        <w:ind w:left="65" w:right="0"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Корректирующий коэффициент базовой доходности К2 определяется как произведение установленных настоящим приложением значений, учитывающих влияние на результат предпринимательской деятельности факторов, предусмотренных Налоговым кодексом Российской Федерации. </w:t>
      </w:r>
    </w:p>
    <w:p w:rsidR="00AF1AC3" w:rsidRDefault="00AF1AC3" w:rsidP="00AF1AC3">
      <w:pPr>
        <w:pStyle w:val="ConsNormal"/>
        <w:ind w:left="65" w:right="0" w:firstLine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При отсутствии значений корректирующего коэффициента, соответствующих конкретному виду предпринимательской деятельности, применяется корректирующий коэффициент, равный единице. При К2 меньше 0,005 применяется корректирующий коэффициент, равный 0,005.</w:t>
      </w:r>
    </w:p>
    <w:p w:rsidR="00AF1AC3" w:rsidRDefault="00AF1AC3" w:rsidP="00AF1AC3">
      <w:pPr>
        <w:pStyle w:val="ConsNormal"/>
        <w:ind w:right="0" w:firstLine="8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Значения корректирующего коэффициента К2: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410"/>
      </w:tblGrid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AF1AC3" w:rsidRDefault="00AF1AC3" w:rsidP="004D02B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Факторы, влияющие на результат предпринимательской деятельности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left="-79"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Значения  корректирующего коэффициента К2</w:t>
            </w:r>
          </w:p>
        </w:tc>
      </w:tr>
    </w:tbl>
    <w:p w:rsidR="00AF1AC3" w:rsidRDefault="00AF1AC3" w:rsidP="00AF1AC3">
      <w:pPr>
        <w:rPr>
          <w:sz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410"/>
      </w:tblGrid>
      <w:tr w:rsidR="00AF1AC3" w:rsidTr="004D02B5">
        <w:trPr>
          <w:tblHeader/>
        </w:trPr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Ассортимент реализуемых товаров при осуществлении розничной торговли:*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хлебобулочные, макаронные изделия, молочная продукция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детские товары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садово-огородный инвентарь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корм для животных, птиц и рыб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полиграфическая продукция, канцтовары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Ассортимент реализуемой продукции при оказании услуг общественного  питания: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 отсутствии  алкогольной продукции и пива 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 предпринимательской деятельности в зависимости от вида деятельности: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Распространение наружной рекламы с использованием рекламных конструкций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0,22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Распространение социальной наружной рекламы с использованием рекламных конструкций**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0,01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социальной рекламы на транспортных средствах**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0,01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бытовых услуг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3.3.1</w:t>
            </w:r>
          </w:p>
        </w:tc>
        <w:tc>
          <w:tcPr>
            <w:tcW w:w="6804" w:type="dxa"/>
          </w:tcPr>
          <w:p w:rsidR="00AF1AC3" w:rsidRDefault="00AF1AC3" w:rsidP="00AF1AC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бытовых услуг организациями, в которых среднесписочная численность инвалидов составляет не менее 50%, а доля заработной платы инвалидов в фонде оплаты труда составляет не менее 30%, и инвалидами - индивидуальными предпринимателями, не использующими наемный труд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0,01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3.3.2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бытовых услуг организациями, в которых среднесписочная численность работающих по данному виду деятельности не менее 75 человек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3.4.1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Оказание услуг по передаче во временное владение и (или) в пользование торговых мест, расположенных в подземных пешеходных переходах, не имеющих торговых залов 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</w:p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3.4.2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 же объектов организации общественного питания, не имеющих зала обслуживания посетителей, организациями, у которых доля расходов в виде арендной платы за движимое имущество, перечисляемая в бюджет города Новосибирска, составляет 50 и более процентов в общей сумме расходов по данному виду деятельности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3.4.3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услуг по передаче во временное владение и (или) пользование торговых мест на розничных специализированных автомобильных рынках для осуществления торговли транспортными средствами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</w:t>
            </w: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Розничная торговля, осуществляемая через торговые автоматы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F1AC3" w:rsidTr="004D02B5">
        <w:tc>
          <w:tcPr>
            <w:tcW w:w="709" w:type="dxa"/>
          </w:tcPr>
          <w:p w:rsidR="00AF1AC3" w:rsidRDefault="00AF1AC3" w:rsidP="004D02B5">
            <w:pPr>
              <w:pStyle w:val="ConsNormal"/>
              <w:ind w:left="-108" w:right="-108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3.5.1</w:t>
            </w:r>
          </w:p>
        </w:tc>
        <w:tc>
          <w:tcPr>
            <w:tcW w:w="6804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Розничная торговля напитками, за исключением алкогольной продукции и пива</w:t>
            </w:r>
          </w:p>
        </w:tc>
        <w:tc>
          <w:tcPr>
            <w:tcW w:w="2410" w:type="dxa"/>
          </w:tcPr>
          <w:p w:rsidR="00AF1AC3" w:rsidRDefault="00AF1AC3" w:rsidP="004D02B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</w:p>
        </w:tc>
      </w:tr>
    </w:tbl>
    <w:p w:rsidR="00AF1AC3" w:rsidRDefault="00AF1AC3" w:rsidP="00AF1AC3">
      <w:pPr>
        <w:pStyle w:val="ConsNormal"/>
        <w:ind w:left="65" w:right="0" w:firstLine="78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98"/>
        <w:gridCol w:w="8340"/>
      </w:tblGrid>
      <w:tr w:rsidR="00AF1AC3" w:rsidTr="004D02B5">
        <w:tc>
          <w:tcPr>
            <w:tcW w:w="1798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Примечание:</w:t>
            </w:r>
          </w:p>
        </w:tc>
        <w:tc>
          <w:tcPr>
            <w:tcW w:w="8340" w:type="dxa"/>
          </w:tcPr>
          <w:p w:rsidR="00AF1AC3" w:rsidRDefault="00AF1AC3" w:rsidP="004D02B5">
            <w:pPr>
              <w:pStyle w:val="ConsNormal"/>
              <w:ind w:left="-43"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*при торговле смешанными товарами, для которых определены разные значения корректирующего коэффициента, и (или) товарами, для которых определены одновременно два и более значения корректирующего коэффициента, в качестве корректирующего </w:t>
            </w:r>
            <w:r>
              <w:rPr>
                <w:rFonts w:ascii="Times New Roman" w:hAnsi="Times New Roman"/>
                <w:sz w:val="28"/>
              </w:rPr>
              <w:lastRenderedPageBreak/>
              <w:t>коэффициента ассортимента применяется максимальный корректирующий коэффициент;</w:t>
            </w:r>
          </w:p>
        </w:tc>
      </w:tr>
      <w:tr w:rsidR="00AF1AC3" w:rsidTr="004D02B5">
        <w:tc>
          <w:tcPr>
            <w:tcW w:w="1798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340" w:type="dxa"/>
          </w:tcPr>
          <w:p w:rsidR="00AF1AC3" w:rsidRDefault="00AF1AC3" w:rsidP="004D02B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**при постоянном распространении социальной наружной рекламы на конкретной рекламной конструкции, размещении социальной рекламы на транспортном средстве в течение календарного месяца, двух месяцев, налогового периода данное значение корректирующего коэффициента применяется к базовой доходности за месяц, два месяца, налоговый период соответственно, при наличии раздельного учета площади рекламного поля рекламных конструкций с наружной рекламой социального характера и иными видами рекламы, а также раздельного учета количества указанных транспортных средств с рекламой социального характера и иными видами рекламы.</w:t>
            </w:r>
          </w:p>
        </w:tc>
      </w:tr>
    </w:tbl>
    <w:p w:rsidR="00AF1AC3" w:rsidRDefault="00AF1AC3" w:rsidP="00AF1AC3">
      <w:pPr>
        <w:pStyle w:val="ConsNormal"/>
        <w:ind w:right="0" w:firstLine="709"/>
        <w:jc w:val="both"/>
      </w:pPr>
    </w:p>
    <w:p w:rsidR="00AF1AC3" w:rsidRDefault="00AF1AC3" w:rsidP="00AF1AC3">
      <w:pPr>
        <w:pStyle w:val="ConsNormal"/>
        <w:ind w:right="0" w:firstLine="709"/>
        <w:jc w:val="both"/>
      </w:pPr>
    </w:p>
    <w:p w:rsidR="00AF1AC3" w:rsidRPr="00BB7B1B" w:rsidRDefault="00AF1AC3" w:rsidP="00AF1AC3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B1B">
        <w:rPr>
          <w:rFonts w:ascii="Times New Roman" w:hAnsi="Times New Roman" w:cs="Times New Roman"/>
          <w:sz w:val="28"/>
          <w:szCs w:val="28"/>
        </w:rPr>
        <w:t>_________</w:t>
      </w:r>
    </w:p>
    <w:p w:rsidR="00AF1AC3" w:rsidRPr="00ED1C43" w:rsidRDefault="00AF1AC3" w:rsidP="00AF1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1AC3" w:rsidRPr="00ED1C43" w:rsidRDefault="00AF1AC3" w:rsidP="00AF1AC3">
      <w:pPr>
        <w:pStyle w:val="a6"/>
        <w:ind w:right="-1"/>
        <w:jc w:val="left"/>
        <w:rPr>
          <w:sz w:val="28"/>
          <w:szCs w:val="28"/>
        </w:rPr>
      </w:pPr>
    </w:p>
    <w:p w:rsidR="001E70FE" w:rsidRDefault="001E70FE"/>
    <w:sectPr w:rsidR="001E70FE" w:rsidSect="00430E6A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C3"/>
    <w:rsid w:val="00003FCF"/>
    <w:rsid w:val="00010714"/>
    <w:rsid w:val="000171CF"/>
    <w:rsid w:val="000A2DB6"/>
    <w:rsid w:val="000A6D65"/>
    <w:rsid w:val="000C169D"/>
    <w:rsid w:val="000C20BD"/>
    <w:rsid w:val="000C71D4"/>
    <w:rsid w:val="000D6F22"/>
    <w:rsid w:val="000E60CF"/>
    <w:rsid w:val="000F488A"/>
    <w:rsid w:val="00161F93"/>
    <w:rsid w:val="00196388"/>
    <w:rsid w:val="001A687E"/>
    <w:rsid w:val="001C4290"/>
    <w:rsid w:val="001C5032"/>
    <w:rsid w:val="001D7A8F"/>
    <w:rsid w:val="001E367D"/>
    <w:rsid w:val="001E70FE"/>
    <w:rsid w:val="001F47B8"/>
    <w:rsid w:val="00203E93"/>
    <w:rsid w:val="00205804"/>
    <w:rsid w:val="00206919"/>
    <w:rsid w:val="00227EDE"/>
    <w:rsid w:val="00240B86"/>
    <w:rsid w:val="00247DCD"/>
    <w:rsid w:val="002615D9"/>
    <w:rsid w:val="002A586B"/>
    <w:rsid w:val="002A633E"/>
    <w:rsid w:val="002C72D7"/>
    <w:rsid w:val="003276FF"/>
    <w:rsid w:val="00353A6E"/>
    <w:rsid w:val="003E0F93"/>
    <w:rsid w:val="004016AA"/>
    <w:rsid w:val="0041517D"/>
    <w:rsid w:val="00435200"/>
    <w:rsid w:val="00443CA4"/>
    <w:rsid w:val="00455FBE"/>
    <w:rsid w:val="004653AB"/>
    <w:rsid w:val="004878D9"/>
    <w:rsid w:val="004B0AF8"/>
    <w:rsid w:val="004D07D4"/>
    <w:rsid w:val="00516B5C"/>
    <w:rsid w:val="00526A4C"/>
    <w:rsid w:val="00534285"/>
    <w:rsid w:val="00536D9C"/>
    <w:rsid w:val="005516F6"/>
    <w:rsid w:val="00574918"/>
    <w:rsid w:val="005A6FFD"/>
    <w:rsid w:val="005B1EF7"/>
    <w:rsid w:val="005C4B1B"/>
    <w:rsid w:val="005D6BC5"/>
    <w:rsid w:val="005D72BA"/>
    <w:rsid w:val="00647235"/>
    <w:rsid w:val="00653513"/>
    <w:rsid w:val="006608DC"/>
    <w:rsid w:val="00666892"/>
    <w:rsid w:val="006A437E"/>
    <w:rsid w:val="006B0067"/>
    <w:rsid w:val="006C4A3F"/>
    <w:rsid w:val="006D0CCA"/>
    <w:rsid w:val="006E7B26"/>
    <w:rsid w:val="006E7DE3"/>
    <w:rsid w:val="00770A4A"/>
    <w:rsid w:val="007857ED"/>
    <w:rsid w:val="007A1B1D"/>
    <w:rsid w:val="007C272A"/>
    <w:rsid w:val="007F16A8"/>
    <w:rsid w:val="008747E9"/>
    <w:rsid w:val="00892358"/>
    <w:rsid w:val="008F71E2"/>
    <w:rsid w:val="008F7B2A"/>
    <w:rsid w:val="00912575"/>
    <w:rsid w:val="00917C37"/>
    <w:rsid w:val="00924998"/>
    <w:rsid w:val="009772CA"/>
    <w:rsid w:val="00983C0F"/>
    <w:rsid w:val="009867C3"/>
    <w:rsid w:val="009B6DF9"/>
    <w:rsid w:val="009D1331"/>
    <w:rsid w:val="00A2023A"/>
    <w:rsid w:val="00A31A3F"/>
    <w:rsid w:val="00A57AD4"/>
    <w:rsid w:val="00A57BEF"/>
    <w:rsid w:val="00A6509E"/>
    <w:rsid w:val="00A82E69"/>
    <w:rsid w:val="00A915B9"/>
    <w:rsid w:val="00A96711"/>
    <w:rsid w:val="00AC6C7C"/>
    <w:rsid w:val="00AD49CD"/>
    <w:rsid w:val="00AF1AC3"/>
    <w:rsid w:val="00AF1CE5"/>
    <w:rsid w:val="00AF345D"/>
    <w:rsid w:val="00B046D0"/>
    <w:rsid w:val="00B41D53"/>
    <w:rsid w:val="00B4439E"/>
    <w:rsid w:val="00B50D04"/>
    <w:rsid w:val="00B57BE7"/>
    <w:rsid w:val="00B941EE"/>
    <w:rsid w:val="00BA7B10"/>
    <w:rsid w:val="00BD0611"/>
    <w:rsid w:val="00BE44D5"/>
    <w:rsid w:val="00BF0ABD"/>
    <w:rsid w:val="00C05294"/>
    <w:rsid w:val="00C20022"/>
    <w:rsid w:val="00C23C73"/>
    <w:rsid w:val="00C43154"/>
    <w:rsid w:val="00C716B7"/>
    <w:rsid w:val="00C928A5"/>
    <w:rsid w:val="00C97AB7"/>
    <w:rsid w:val="00CA4686"/>
    <w:rsid w:val="00CC037A"/>
    <w:rsid w:val="00CC2878"/>
    <w:rsid w:val="00CC75D7"/>
    <w:rsid w:val="00D132C4"/>
    <w:rsid w:val="00D20960"/>
    <w:rsid w:val="00D20FF2"/>
    <w:rsid w:val="00D41809"/>
    <w:rsid w:val="00DD4E3E"/>
    <w:rsid w:val="00DD7882"/>
    <w:rsid w:val="00DE35EC"/>
    <w:rsid w:val="00DE7425"/>
    <w:rsid w:val="00DF4B5C"/>
    <w:rsid w:val="00DF7D21"/>
    <w:rsid w:val="00DF7E6B"/>
    <w:rsid w:val="00E23FE2"/>
    <w:rsid w:val="00E34F97"/>
    <w:rsid w:val="00E42652"/>
    <w:rsid w:val="00E47A83"/>
    <w:rsid w:val="00E508DF"/>
    <w:rsid w:val="00E709A1"/>
    <w:rsid w:val="00EC2309"/>
    <w:rsid w:val="00EC4DF1"/>
    <w:rsid w:val="00EC6430"/>
    <w:rsid w:val="00EF6560"/>
    <w:rsid w:val="00F0321A"/>
    <w:rsid w:val="00F570D3"/>
    <w:rsid w:val="00F961DE"/>
    <w:rsid w:val="00FA51BA"/>
    <w:rsid w:val="00FC10E9"/>
    <w:rsid w:val="00FC63C8"/>
    <w:rsid w:val="00FD40F9"/>
    <w:rsid w:val="00FD5D9A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1F855-DF55-44DF-9385-B72F0DEB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C3"/>
  </w:style>
  <w:style w:type="paragraph" w:styleId="7">
    <w:name w:val="heading 7"/>
    <w:basedOn w:val="a"/>
    <w:next w:val="a"/>
    <w:link w:val="70"/>
    <w:qFormat/>
    <w:rsid w:val="006608DC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608DC"/>
    <w:rPr>
      <w:sz w:val="28"/>
    </w:rPr>
  </w:style>
  <w:style w:type="paragraph" w:styleId="a3">
    <w:name w:val="List Paragraph"/>
    <w:basedOn w:val="a"/>
    <w:uiPriority w:val="34"/>
    <w:qFormat/>
    <w:rsid w:val="006608DC"/>
    <w:pPr>
      <w:ind w:left="720"/>
      <w:contextualSpacing/>
    </w:pPr>
  </w:style>
  <w:style w:type="paragraph" w:styleId="a4">
    <w:name w:val="header"/>
    <w:basedOn w:val="a"/>
    <w:link w:val="a5"/>
    <w:uiPriority w:val="99"/>
    <w:rsid w:val="00AF1AC3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F1AC3"/>
    <w:rPr>
      <w:sz w:val="24"/>
      <w:szCs w:val="24"/>
    </w:rPr>
  </w:style>
  <w:style w:type="paragraph" w:styleId="a6">
    <w:name w:val="Body Text"/>
    <w:basedOn w:val="a"/>
    <w:link w:val="a7"/>
    <w:rsid w:val="00AF1AC3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F1AC3"/>
    <w:rPr>
      <w:sz w:val="24"/>
      <w:szCs w:val="24"/>
    </w:rPr>
  </w:style>
  <w:style w:type="paragraph" w:customStyle="1" w:styleId="ConsNormal">
    <w:name w:val="ConsNormal"/>
    <w:rsid w:val="00AF1A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6KDV5W64NSFS-399-7688</_dlc_DocId>
    <_dlc_DocIdUrl xmlns="746016b1-ecc9-410e-95eb-a13f7eb3881b">
      <Url>http://port.admnsk.ru/sites/main/sovet/_layouts/DocIdRedir.aspx?ID=6KDV5W64NSFS-399-7688</Url>
      <Description>6KDV5W64NSFS-399-7688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FBBDA-AE5D-4F52-8F98-9FCA57F3B3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259049-065B-4333-8154-FEAA2F93B738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DFF72ABC-47E5-45CD-BB6E-EBAF7C3BA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A68C0-7545-46BB-A7B1-D7D5FB809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Раченко</dc:creator>
  <cp:keywords/>
  <dc:description/>
  <cp:lastModifiedBy>Комплетова Юлия Евгеньевна</cp:lastModifiedBy>
  <cp:revision>2</cp:revision>
  <dcterms:created xsi:type="dcterms:W3CDTF">2018-10-04T07:04:00Z</dcterms:created>
  <dcterms:modified xsi:type="dcterms:W3CDTF">2018-10-04T07:04:00Z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74f5bfde-206f-42b0-a5c3-697ad6c8dd08</vt:lpwstr>
  </property>
  <property fmtid="{D5CDD505-2E9C-101B-9397-08002B2CF9AE}" pid="3" name="ContentTypeId">
    <vt:lpwstr>0x010100A645B26D705C1E4287E0552777E428E2</vt:lpwstr>
  </property>
</Properties>
</file>