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EF" w:rsidRDefault="00E511EF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  <w:bookmarkStart w:id="0" w:name="_GoBack"/>
      <w:bookmarkEnd w:id="0"/>
      <w:r>
        <w:rPr>
          <w:spacing w:val="-2"/>
        </w:rPr>
        <w:t>СОВЕТ ДЕПУТАТОВ ГОРОДА НОВОСИБИРСКА</w:t>
      </w:r>
    </w:p>
    <w:p w:rsidR="00E511EF" w:rsidRDefault="00E511EF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E511EF" w:rsidRDefault="00E511EF" w:rsidP="00E511EF">
      <w:pPr>
        <w:pStyle w:val="a3"/>
        <w:widowControl/>
        <w:tabs>
          <w:tab w:val="left" w:pos="708"/>
        </w:tabs>
        <w:jc w:val="right"/>
        <w:rPr>
          <w:spacing w:val="-2"/>
        </w:rPr>
      </w:pPr>
      <w:r>
        <w:rPr>
          <w:b/>
          <w:bCs/>
          <w:spacing w:val="-2"/>
        </w:rPr>
        <w:t xml:space="preserve">                                  </w:t>
      </w:r>
      <w:r>
        <w:rPr>
          <w:spacing w:val="-2"/>
        </w:rPr>
        <w:t>ПРОЕКТ</w:t>
      </w: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РЕШЕНИЕ</w:t>
      </w: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587"/>
      </w:tblGrid>
      <w:tr w:rsidR="00E511EF" w:rsidTr="00E511EF">
        <w:trPr>
          <w:trHeight w:val="620"/>
        </w:trPr>
        <w:tc>
          <w:tcPr>
            <w:tcW w:w="6587" w:type="dxa"/>
            <w:hideMark/>
          </w:tcPr>
          <w:p w:rsidR="00E511EF" w:rsidRDefault="00E511E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Порядок размещения нестационарных объектов на территории города Новосибирска, принятый решением Совета депутатов города Новосибирска от 22.06.2011 № 403 </w:t>
            </w:r>
          </w:p>
        </w:tc>
      </w:tr>
    </w:tbl>
    <w:p w:rsidR="00E511EF" w:rsidRDefault="00E511EF" w:rsidP="00E511EF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E511EF" w:rsidRDefault="00E511EF" w:rsidP="00E511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11EF" w:rsidRDefault="00E511E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9422DC"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>
        <w:rPr>
          <w:spacing w:val="-2"/>
          <w:sz w:val="28"/>
          <w:szCs w:val="28"/>
        </w:rPr>
        <w:t>РЕШИЛ:</w:t>
      </w:r>
    </w:p>
    <w:p w:rsidR="00E511EF" w:rsidRPr="004E1555" w:rsidRDefault="00E511E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>
        <w:rPr>
          <w:sz w:val="28"/>
          <w:szCs w:val="28"/>
        </w:rPr>
        <w:t>Внести в Порядок размещения нестационарных объектов на территории города Новосибирска, принятый решением Совета депутатов города Новосибирска от 22.06.2011 № 403 (в редакции решений  Совета депутатов города Новосибирска от 28.09.2011 № 432,</w:t>
      </w:r>
      <w:r w:rsidRPr="00E511EF">
        <w:rPr>
          <w:sz w:val="28"/>
          <w:szCs w:val="28"/>
        </w:rPr>
        <w:t xml:space="preserve"> от </w:t>
      </w:r>
      <w:r w:rsidRPr="00E511EF">
        <w:rPr>
          <w:rFonts w:eastAsiaTheme="minorHAnsi"/>
          <w:sz w:val="28"/>
          <w:szCs w:val="28"/>
          <w:lang w:eastAsia="en-US"/>
        </w:rPr>
        <w:t xml:space="preserve">21.12.2011 </w:t>
      </w:r>
      <w:hyperlink r:id="rId11" w:history="1">
        <w:r w:rsidR="005E674A" w:rsidRPr="004E1555">
          <w:rPr>
            <w:rFonts w:eastAsiaTheme="minorHAnsi"/>
            <w:sz w:val="28"/>
            <w:szCs w:val="28"/>
            <w:lang w:eastAsia="en-US"/>
          </w:rPr>
          <w:t>№</w:t>
        </w:r>
        <w:r w:rsidRPr="004E1555">
          <w:rPr>
            <w:rFonts w:eastAsiaTheme="minorHAnsi"/>
            <w:sz w:val="28"/>
            <w:szCs w:val="28"/>
            <w:lang w:eastAsia="en-US"/>
          </w:rPr>
          <w:t xml:space="preserve"> 530</w:t>
        </w:r>
      </w:hyperlink>
      <w:r w:rsidRPr="004E1555">
        <w:rPr>
          <w:rFonts w:eastAsiaTheme="minorHAnsi"/>
          <w:sz w:val="28"/>
          <w:szCs w:val="28"/>
          <w:lang w:eastAsia="en-US"/>
        </w:rPr>
        <w:t xml:space="preserve">, от 27.06.2012 </w:t>
      </w:r>
      <w:hyperlink r:id="rId12" w:history="1">
        <w:r w:rsidR="005E674A" w:rsidRPr="004E1555">
          <w:rPr>
            <w:rFonts w:eastAsiaTheme="minorHAnsi"/>
            <w:sz w:val="28"/>
            <w:szCs w:val="28"/>
            <w:lang w:eastAsia="en-US"/>
          </w:rPr>
          <w:t>№</w:t>
        </w:r>
        <w:r w:rsidRPr="004E1555">
          <w:rPr>
            <w:rFonts w:eastAsiaTheme="minorHAnsi"/>
            <w:sz w:val="28"/>
            <w:szCs w:val="28"/>
            <w:lang w:eastAsia="en-US"/>
          </w:rPr>
          <w:t xml:space="preserve"> 650</w:t>
        </w:r>
      </w:hyperlink>
      <w:r w:rsidRPr="004E1555">
        <w:rPr>
          <w:rFonts w:eastAsiaTheme="minorHAnsi"/>
          <w:sz w:val="28"/>
          <w:szCs w:val="28"/>
          <w:lang w:eastAsia="en-US"/>
        </w:rPr>
        <w:t>, от 29.10.2012</w:t>
      </w:r>
      <w:r w:rsidR="0045618D" w:rsidRPr="004E1555">
        <w:t xml:space="preserve"> </w:t>
      </w:r>
      <w:r w:rsidR="0045618D" w:rsidRPr="004E1555">
        <w:rPr>
          <w:sz w:val="28"/>
          <w:szCs w:val="28"/>
        </w:rPr>
        <w:t>№ 693</w:t>
      </w:r>
      <w:r w:rsidRPr="004E1555">
        <w:rPr>
          <w:sz w:val="28"/>
          <w:szCs w:val="28"/>
        </w:rPr>
        <w:t>)</w:t>
      </w:r>
      <w:r w:rsidR="00896346" w:rsidRPr="004E1555">
        <w:rPr>
          <w:sz w:val="28"/>
          <w:szCs w:val="28"/>
        </w:rPr>
        <w:t>, следующие изменения</w:t>
      </w:r>
      <w:r w:rsidRPr="004E1555">
        <w:rPr>
          <w:sz w:val="28"/>
          <w:szCs w:val="28"/>
        </w:rPr>
        <w:t xml:space="preserve">: </w:t>
      </w:r>
    </w:p>
    <w:p w:rsidR="004E1555" w:rsidRDefault="005E674A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П</w:t>
      </w:r>
      <w:r w:rsidR="00E511EF">
        <w:rPr>
          <w:sz w:val="28"/>
          <w:szCs w:val="28"/>
        </w:rPr>
        <w:t xml:space="preserve">одпункт «г» пункта 1.3 </w:t>
      </w:r>
      <w:r w:rsidR="004E1555">
        <w:rPr>
          <w:sz w:val="28"/>
          <w:szCs w:val="28"/>
        </w:rPr>
        <w:t>дополнить абзацем следующего содержания:</w:t>
      </w:r>
    </w:p>
    <w:p w:rsidR="00E511EF" w:rsidRDefault="00E511E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«сценические площад</w:t>
      </w:r>
      <w:r w:rsidR="002C5150">
        <w:rPr>
          <w:sz w:val="28"/>
          <w:szCs w:val="28"/>
        </w:rPr>
        <w:t>ки.</w:t>
      </w:r>
      <w:r>
        <w:rPr>
          <w:sz w:val="28"/>
          <w:szCs w:val="28"/>
        </w:rPr>
        <w:t>».</w:t>
      </w:r>
    </w:p>
    <w:p w:rsidR="00AB745F" w:rsidRDefault="00AB745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В абзаце втором пункта 2.1 слова «администрацией соответствующего района» заменить словами «администрацией соответствующего района (округа по районам) города Новосибирска (далее – администрация района)».</w:t>
      </w:r>
    </w:p>
    <w:p w:rsidR="004E1555" w:rsidRDefault="00AB745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E674A">
        <w:rPr>
          <w:sz w:val="28"/>
          <w:szCs w:val="28"/>
        </w:rPr>
        <w:t>. </w:t>
      </w:r>
      <w:r w:rsidR="004E1555">
        <w:rPr>
          <w:sz w:val="28"/>
          <w:szCs w:val="28"/>
        </w:rPr>
        <w:t>В пункте 2.4:</w:t>
      </w:r>
    </w:p>
    <w:p w:rsidR="0045618D" w:rsidRDefault="00AB745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E1555">
        <w:rPr>
          <w:sz w:val="28"/>
          <w:szCs w:val="28"/>
        </w:rPr>
        <w:t>.1. </w:t>
      </w:r>
      <w:r w:rsidR="00422AED">
        <w:rPr>
          <w:sz w:val="28"/>
          <w:szCs w:val="28"/>
        </w:rPr>
        <w:t xml:space="preserve">В абзаце </w:t>
      </w:r>
      <w:r w:rsidR="004E1555">
        <w:rPr>
          <w:sz w:val="28"/>
          <w:szCs w:val="28"/>
        </w:rPr>
        <w:t>четвертом</w:t>
      </w:r>
      <w:r w:rsidR="00422AED">
        <w:rPr>
          <w:sz w:val="28"/>
          <w:szCs w:val="28"/>
        </w:rPr>
        <w:t xml:space="preserve"> слов</w:t>
      </w:r>
      <w:r w:rsidR="004E1555">
        <w:rPr>
          <w:sz w:val="28"/>
          <w:szCs w:val="28"/>
        </w:rPr>
        <w:t>а</w:t>
      </w:r>
      <w:r w:rsidR="00422AED">
        <w:rPr>
          <w:sz w:val="28"/>
          <w:szCs w:val="28"/>
        </w:rPr>
        <w:t xml:space="preserve"> </w:t>
      </w:r>
      <w:r w:rsidR="0045618D">
        <w:rPr>
          <w:sz w:val="28"/>
          <w:szCs w:val="28"/>
        </w:rPr>
        <w:t xml:space="preserve">«случая, предусмотренного абзацем пятым» </w:t>
      </w:r>
      <w:r w:rsidR="004E1555">
        <w:rPr>
          <w:sz w:val="28"/>
          <w:szCs w:val="28"/>
        </w:rPr>
        <w:t>заменить</w:t>
      </w:r>
      <w:r w:rsidR="0045618D">
        <w:rPr>
          <w:sz w:val="28"/>
          <w:szCs w:val="28"/>
        </w:rPr>
        <w:t xml:space="preserve"> слова</w:t>
      </w:r>
      <w:r w:rsidR="004E1555">
        <w:rPr>
          <w:sz w:val="28"/>
          <w:szCs w:val="28"/>
        </w:rPr>
        <w:t>ми</w:t>
      </w:r>
      <w:r w:rsidR="0045618D">
        <w:rPr>
          <w:sz w:val="28"/>
          <w:szCs w:val="28"/>
        </w:rPr>
        <w:t xml:space="preserve"> «случаев, предусмотренных абзацами пятым и шестым».</w:t>
      </w:r>
    </w:p>
    <w:p w:rsidR="004E1555" w:rsidRDefault="00AB745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E1555">
        <w:rPr>
          <w:sz w:val="28"/>
          <w:szCs w:val="28"/>
        </w:rPr>
        <w:t>.2. Дополнить абзацем следующего содержания:</w:t>
      </w:r>
    </w:p>
    <w:p w:rsidR="00896346" w:rsidRDefault="00896346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«Паспорт холодильных витрин выдается на срок </w:t>
      </w:r>
      <w:r w:rsidR="000947E5" w:rsidRPr="00AB745F">
        <w:rPr>
          <w:sz w:val="28"/>
          <w:szCs w:val="28"/>
        </w:rPr>
        <w:t>3 года</w:t>
      </w:r>
      <w:r w:rsidR="00D5714E" w:rsidRPr="00AB745F">
        <w:rPr>
          <w:sz w:val="28"/>
          <w:szCs w:val="28"/>
        </w:rPr>
        <w:t>.».</w:t>
      </w:r>
    </w:p>
    <w:p w:rsidR="00287134" w:rsidRDefault="00AB745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87134">
        <w:rPr>
          <w:sz w:val="28"/>
          <w:szCs w:val="28"/>
        </w:rPr>
        <w:t>.</w:t>
      </w:r>
      <w:r>
        <w:rPr>
          <w:sz w:val="28"/>
          <w:szCs w:val="28"/>
        </w:rPr>
        <w:t> В а</w:t>
      </w:r>
      <w:r w:rsidR="00287134">
        <w:rPr>
          <w:sz w:val="28"/>
          <w:szCs w:val="28"/>
        </w:rPr>
        <w:t>бзац</w:t>
      </w:r>
      <w:r>
        <w:rPr>
          <w:sz w:val="28"/>
          <w:szCs w:val="28"/>
        </w:rPr>
        <w:t>е втором</w:t>
      </w:r>
      <w:r w:rsidR="00287134">
        <w:rPr>
          <w:sz w:val="28"/>
          <w:szCs w:val="28"/>
        </w:rPr>
        <w:t xml:space="preserve"> пункта 3.8 </w:t>
      </w:r>
      <w:r>
        <w:rPr>
          <w:sz w:val="28"/>
          <w:szCs w:val="28"/>
        </w:rPr>
        <w:t>слова</w:t>
      </w:r>
      <w:r w:rsidR="00287134">
        <w:rPr>
          <w:sz w:val="28"/>
          <w:szCs w:val="28"/>
        </w:rPr>
        <w:t xml:space="preserve"> «соответствующего района</w:t>
      </w:r>
      <w:r>
        <w:rPr>
          <w:sz w:val="28"/>
          <w:szCs w:val="28"/>
        </w:rPr>
        <w:t xml:space="preserve"> города Новосибирска (далее – администрация района)</w:t>
      </w:r>
      <w:r w:rsidR="00287134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словом</w:t>
      </w:r>
      <w:r w:rsidR="00287134">
        <w:rPr>
          <w:sz w:val="28"/>
          <w:szCs w:val="28"/>
        </w:rPr>
        <w:t xml:space="preserve"> </w:t>
      </w:r>
      <w:r>
        <w:rPr>
          <w:sz w:val="28"/>
          <w:szCs w:val="28"/>
        </w:rPr>
        <w:t>«района».</w:t>
      </w:r>
    </w:p>
    <w:p w:rsidR="00694048" w:rsidRDefault="00AF457A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745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4470E">
        <w:rPr>
          <w:sz w:val="28"/>
          <w:szCs w:val="28"/>
        </w:rPr>
        <w:t> </w:t>
      </w:r>
      <w:r w:rsidR="004E1555">
        <w:rPr>
          <w:sz w:val="28"/>
          <w:szCs w:val="28"/>
        </w:rPr>
        <w:t>В п</w:t>
      </w:r>
      <w:r w:rsidR="00694048">
        <w:rPr>
          <w:sz w:val="28"/>
          <w:szCs w:val="28"/>
        </w:rPr>
        <w:t>ункт</w:t>
      </w:r>
      <w:r w:rsidR="004E1555">
        <w:rPr>
          <w:sz w:val="28"/>
          <w:szCs w:val="28"/>
        </w:rPr>
        <w:t>е</w:t>
      </w:r>
      <w:r w:rsidR="00694048">
        <w:rPr>
          <w:sz w:val="28"/>
          <w:szCs w:val="28"/>
        </w:rPr>
        <w:t xml:space="preserve"> 3.9 </w:t>
      </w:r>
      <w:r w:rsidR="004E1555">
        <w:rPr>
          <w:sz w:val="28"/>
          <w:szCs w:val="28"/>
        </w:rPr>
        <w:t>слова «проводит торги» заменить словами «принимает решение о проведении торгов».</w:t>
      </w:r>
    </w:p>
    <w:p w:rsidR="00AF457A" w:rsidRDefault="007378AA" w:rsidP="007378A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745F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0947E5">
        <w:rPr>
          <w:sz w:val="28"/>
          <w:szCs w:val="28"/>
        </w:rPr>
        <w:t>Дополнить пунктами 3.9.1, 3.9.2 следующего содержания:</w:t>
      </w:r>
      <w:r w:rsidR="00694048">
        <w:rPr>
          <w:sz w:val="28"/>
          <w:szCs w:val="28"/>
        </w:rPr>
        <w:t xml:space="preserve"> </w:t>
      </w:r>
    </w:p>
    <w:p w:rsidR="00AF457A" w:rsidRDefault="00694048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4840">
        <w:rPr>
          <w:sz w:val="28"/>
          <w:szCs w:val="28"/>
        </w:rPr>
        <w:t>3.9</w:t>
      </w:r>
      <w:r w:rsidR="000947E5">
        <w:rPr>
          <w:sz w:val="28"/>
          <w:szCs w:val="28"/>
        </w:rPr>
        <w:t>.</w:t>
      </w:r>
      <w:r w:rsidR="009C4840">
        <w:rPr>
          <w:sz w:val="28"/>
          <w:szCs w:val="28"/>
        </w:rPr>
        <w:t>1.</w:t>
      </w:r>
      <w:r w:rsidR="000947E5">
        <w:rPr>
          <w:sz w:val="28"/>
          <w:szCs w:val="28"/>
        </w:rPr>
        <w:t> </w:t>
      </w:r>
      <w:r w:rsidR="007378AA">
        <w:rPr>
          <w:sz w:val="28"/>
          <w:szCs w:val="28"/>
        </w:rPr>
        <w:t xml:space="preserve">Департамент в течение </w:t>
      </w:r>
      <w:r w:rsidR="00287134">
        <w:rPr>
          <w:sz w:val="28"/>
          <w:szCs w:val="28"/>
        </w:rPr>
        <w:t>5</w:t>
      </w:r>
      <w:r w:rsidR="007378AA">
        <w:rPr>
          <w:sz w:val="28"/>
          <w:szCs w:val="28"/>
        </w:rPr>
        <w:t xml:space="preserve"> дней со дня принятия городской комиссией решения, указанного в пункте 3.9 настоящего Порядка, направляет в департамент строительства и архитектуры мэрии города Новосибирска </w:t>
      </w:r>
      <w:r w:rsidR="0076453F">
        <w:rPr>
          <w:sz w:val="28"/>
          <w:szCs w:val="28"/>
        </w:rPr>
        <w:t>выписку из протокола городской комиссии для определения условий торгов</w:t>
      </w:r>
      <w:r w:rsidR="000947E5">
        <w:rPr>
          <w:sz w:val="28"/>
          <w:szCs w:val="28"/>
        </w:rPr>
        <w:t xml:space="preserve"> </w:t>
      </w:r>
      <w:r w:rsidR="000947E5" w:rsidRPr="00593C5B">
        <w:rPr>
          <w:sz w:val="28"/>
          <w:szCs w:val="28"/>
        </w:rPr>
        <w:t xml:space="preserve">в </w:t>
      </w:r>
      <w:r w:rsidR="00A47C37" w:rsidRPr="00593C5B">
        <w:rPr>
          <w:sz w:val="28"/>
          <w:szCs w:val="28"/>
        </w:rPr>
        <w:t xml:space="preserve">части </w:t>
      </w:r>
      <w:r w:rsidR="009C4840" w:rsidRPr="00593C5B">
        <w:rPr>
          <w:sz w:val="28"/>
          <w:szCs w:val="28"/>
        </w:rPr>
        <w:lastRenderedPageBreak/>
        <w:t>обеспечения</w:t>
      </w:r>
      <w:r w:rsidR="00A47C37" w:rsidRPr="00593C5B">
        <w:rPr>
          <w:sz w:val="28"/>
          <w:szCs w:val="28"/>
        </w:rPr>
        <w:t xml:space="preserve"> соответствия </w:t>
      </w:r>
      <w:r w:rsidR="009C4840" w:rsidRPr="00593C5B">
        <w:rPr>
          <w:sz w:val="28"/>
          <w:szCs w:val="28"/>
        </w:rPr>
        <w:t xml:space="preserve">нестационарного объекта </w:t>
      </w:r>
      <w:r w:rsidR="00A47C37" w:rsidRPr="00593C5B">
        <w:rPr>
          <w:sz w:val="28"/>
          <w:szCs w:val="28"/>
        </w:rPr>
        <w:t>внешнему архитектурному облику сложившейся застройки города Новосибирска</w:t>
      </w:r>
      <w:r w:rsidR="0076453F" w:rsidRPr="00593C5B">
        <w:rPr>
          <w:sz w:val="28"/>
          <w:szCs w:val="28"/>
        </w:rPr>
        <w:t>.</w:t>
      </w:r>
      <w:r w:rsidR="007378AA">
        <w:rPr>
          <w:sz w:val="28"/>
          <w:szCs w:val="28"/>
        </w:rPr>
        <w:t xml:space="preserve"> </w:t>
      </w:r>
    </w:p>
    <w:p w:rsidR="00E26A6F" w:rsidRDefault="009C4840" w:rsidP="00E26A6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76453F">
        <w:rPr>
          <w:sz w:val="28"/>
          <w:szCs w:val="28"/>
        </w:rPr>
        <w:t>.</w:t>
      </w:r>
      <w:r>
        <w:rPr>
          <w:sz w:val="28"/>
          <w:szCs w:val="28"/>
        </w:rPr>
        <w:t>2. </w:t>
      </w:r>
      <w:r w:rsidR="0076453F">
        <w:rPr>
          <w:sz w:val="28"/>
          <w:szCs w:val="28"/>
        </w:rPr>
        <w:t xml:space="preserve">Департамент строительства и архитектуры мэрии города Новосибирска в </w:t>
      </w:r>
      <w:r w:rsidR="007F2BE4">
        <w:rPr>
          <w:sz w:val="28"/>
          <w:szCs w:val="28"/>
        </w:rPr>
        <w:t>течение 14 дней со дня регистрации</w:t>
      </w:r>
      <w:r w:rsidR="0076453F">
        <w:rPr>
          <w:sz w:val="28"/>
          <w:szCs w:val="28"/>
        </w:rPr>
        <w:t xml:space="preserve"> выписки из протокола городской комис</w:t>
      </w:r>
      <w:r w:rsidR="00E26A6F">
        <w:rPr>
          <w:sz w:val="28"/>
          <w:szCs w:val="28"/>
        </w:rPr>
        <w:t xml:space="preserve">сии определяет условия торгов </w:t>
      </w:r>
      <w:r>
        <w:rPr>
          <w:sz w:val="28"/>
          <w:szCs w:val="28"/>
        </w:rPr>
        <w:t xml:space="preserve">в части </w:t>
      </w:r>
      <w:r w:rsidRPr="00830CEC">
        <w:rPr>
          <w:sz w:val="28"/>
          <w:szCs w:val="28"/>
        </w:rPr>
        <w:t xml:space="preserve">обеспечения соответствия нестационарного объекта внешнему архитектурному облику сложившейся застройки города Новосибирска </w:t>
      </w:r>
      <w:r w:rsidR="00E26A6F">
        <w:rPr>
          <w:sz w:val="28"/>
          <w:szCs w:val="28"/>
        </w:rPr>
        <w:t>и направляет их в городскую комиссию для организации и проведения торгов.».</w:t>
      </w:r>
    </w:p>
    <w:p w:rsidR="007F2BE4" w:rsidRDefault="007F2BE4" w:rsidP="00E26A6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 Пункт 3.10 после слова «проводятся» дополнить словами «городской комиссией».</w:t>
      </w:r>
    </w:p>
    <w:p w:rsidR="007F2BE4" w:rsidRDefault="007F2BE4" w:rsidP="00E26A6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 Абзац второй пункта 3.13 после слова «документов»</w:t>
      </w:r>
      <w:r w:rsidR="00B66617">
        <w:rPr>
          <w:sz w:val="28"/>
          <w:szCs w:val="28"/>
        </w:rPr>
        <w:t xml:space="preserve"> дополнить словами «(за исключением справки налогового органа по месту регистрации юридического лица (индивидуального предпринимателя) об отсутствии задолженности перед бюджетом города Новосибирска по налоговым платежам)».</w:t>
      </w:r>
    </w:p>
    <w:p w:rsidR="00AC5B47" w:rsidRDefault="0045618D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6617">
        <w:rPr>
          <w:sz w:val="28"/>
          <w:szCs w:val="28"/>
        </w:rPr>
        <w:t>9</w:t>
      </w:r>
      <w:r>
        <w:rPr>
          <w:sz w:val="28"/>
          <w:szCs w:val="28"/>
        </w:rPr>
        <w:t>. П</w:t>
      </w:r>
      <w:r w:rsidR="00AC5B47">
        <w:rPr>
          <w:sz w:val="28"/>
          <w:szCs w:val="28"/>
        </w:rPr>
        <w:t>ункт 3.1</w:t>
      </w:r>
      <w:r w:rsidR="009C4840">
        <w:rPr>
          <w:sz w:val="28"/>
          <w:szCs w:val="28"/>
        </w:rPr>
        <w:t>4</w:t>
      </w:r>
      <w:r w:rsidR="00AC5B47">
        <w:rPr>
          <w:sz w:val="28"/>
          <w:szCs w:val="28"/>
        </w:rPr>
        <w:t xml:space="preserve"> после слов</w:t>
      </w:r>
      <w:r w:rsidR="009C4840">
        <w:rPr>
          <w:sz w:val="28"/>
          <w:szCs w:val="28"/>
        </w:rPr>
        <w:t>а</w:t>
      </w:r>
      <w:r w:rsidR="00AC5B47">
        <w:rPr>
          <w:sz w:val="28"/>
          <w:szCs w:val="28"/>
        </w:rPr>
        <w:t xml:space="preserve"> «</w:t>
      </w:r>
      <w:r w:rsidR="009C4840">
        <w:rPr>
          <w:sz w:val="28"/>
          <w:szCs w:val="28"/>
        </w:rPr>
        <w:t>составляет</w:t>
      </w:r>
      <w:r w:rsidR="00AC5B47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</w:t>
      </w:r>
      <w:r w:rsidR="00AC5B47">
        <w:rPr>
          <w:sz w:val="28"/>
          <w:szCs w:val="28"/>
        </w:rPr>
        <w:t xml:space="preserve"> словами «не менее».</w:t>
      </w:r>
    </w:p>
    <w:p w:rsidR="00287134" w:rsidRDefault="00B66617" w:rsidP="005E674A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287134">
        <w:rPr>
          <w:sz w:val="28"/>
          <w:szCs w:val="28"/>
        </w:rPr>
        <w:t>. В абзаце втором пункта 4.5, абзаце третьем пункта 4.7, абзаце четвертом пункта 6.1, пункте 6.7, подпунктах 3.1.1, 3.1.2, 4.2.2 приложения 2, слово «действующее» в соответствующ</w:t>
      </w:r>
      <w:r w:rsidR="00064A0E">
        <w:rPr>
          <w:sz w:val="28"/>
          <w:szCs w:val="28"/>
        </w:rPr>
        <w:t xml:space="preserve">их числе и </w:t>
      </w:r>
      <w:r w:rsidR="00287134">
        <w:rPr>
          <w:sz w:val="28"/>
          <w:szCs w:val="28"/>
        </w:rPr>
        <w:t>падеже исключить.</w:t>
      </w:r>
    </w:p>
    <w:p w:rsidR="00E511EF" w:rsidRDefault="00E511EF" w:rsidP="005E674A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E511EF" w:rsidRDefault="00E511EF" w:rsidP="005E674A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муниципальной собственности (Яковенко Е. С.).</w:t>
      </w:r>
    </w:p>
    <w:p w:rsidR="00567057" w:rsidRDefault="00567057" w:rsidP="00567057">
      <w:pPr>
        <w:tabs>
          <w:tab w:val="left" w:pos="360"/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152B87" w:rsidRDefault="00152B87" w:rsidP="00567057">
      <w:pPr>
        <w:tabs>
          <w:tab w:val="left" w:pos="360"/>
          <w:tab w:val="left" w:pos="993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4F459D" w:rsidTr="00152B87">
        <w:tc>
          <w:tcPr>
            <w:tcW w:w="5069" w:type="dxa"/>
          </w:tcPr>
          <w:p w:rsidR="004F459D" w:rsidRPr="003E5960" w:rsidRDefault="004F459D" w:rsidP="00925ABA">
            <w:pPr>
              <w:ind w:left="34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4F459D" w:rsidRPr="003E5960" w:rsidRDefault="004F459D" w:rsidP="00925ABA">
            <w:pPr>
              <w:spacing w:after="440"/>
              <w:ind w:left="34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:rsidR="004F459D" w:rsidRPr="003E5960" w:rsidRDefault="004F459D" w:rsidP="00925ABA">
            <w:pPr>
              <w:ind w:left="34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3E5960">
              <w:rPr>
                <w:sz w:val="28"/>
                <w:szCs w:val="28"/>
              </w:rPr>
              <w:t xml:space="preserve"> Н. Н. Болтенко</w:t>
            </w:r>
          </w:p>
        </w:tc>
        <w:tc>
          <w:tcPr>
            <w:tcW w:w="5069" w:type="dxa"/>
          </w:tcPr>
          <w:p w:rsidR="004F459D" w:rsidRPr="003E5960" w:rsidRDefault="004F459D" w:rsidP="00925ABA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мэра</w:t>
            </w:r>
            <w:r w:rsidRPr="003E5960">
              <w:rPr>
                <w:sz w:val="28"/>
                <w:szCs w:val="28"/>
              </w:rPr>
              <w:t xml:space="preserve">            </w:t>
            </w:r>
          </w:p>
          <w:p w:rsidR="004F459D" w:rsidRPr="003E5960" w:rsidRDefault="004F459D" w:rsidP="00925ABA">
            <w:pPr>
              <w:spacing w:after="440"/>
              <w:ind w:left="34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:rsidR="004F459D" w:rsidRPr="003E5960" w:rsidRDefault="004F459D" w:rsidP="00925ABA">
            <w:pPr>
              <w:pStyle w:val="7"/>
              <w:spacing w:before="0"/>
              <w:ind w:left="-108" w:right="-108"/>
              <w:jc w:val="both"/>
              <w:outlineLvl w:val="6"/>
            </w:pPr>
            <w:r w:rsidRPr="003E5960">
              <w:t xml:space="preserve">        </w:t>
            </w:r>
            <w:r>
              <w:t xml:space="preserve">                         В. М. Знатков</w:t>
            </w:r>
          </w:p>
        </w:tc>
      </w:tr>
    </w:tbl>
    <w:p w:rsidR="0032595C" w:rsidRDefault="0032595C"/>
    <w:sectPr w:rsidR="0032595C" w:rsidSect="0032595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4A" w:rsidRDefault="008B464A" w:rsidP="00751DE6">
      <w:r>
        <w:separator/>
      </w:r>
    </w:p>
  </w:endnote>
  <w:endnote w:type="continuationSeparator" w:id="0">
    <w:p w:rsidR="008B464A" w:rsidRDefault="008B464A" w:rsidP="0075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4A" w:rsidRDefault="008B464A" w:rsidP="00751DE6">
      <w:r>
        <w:separator/>
      </w:r>
    </w:p>
  </w:footnote>
  <w:footnote w:type="continuationSeparator" w:id="0">
    <w:p w:rsidR="008B464A" w:rsidRDefault="008B464A" w:rsidP="0075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E6" w:rsidRDefault="008B464A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094A">
      <w:rPr>
        <w:noProof/>
      </w:rPr>
      <w:t>2</w:t>
    </w:r>
    <w:r>
      <w:rPr>
        <w:noProof/>
      </w:rPr>
      <w:fldChar w:fldCharType="end"/>
    </w:r>
  </w:p>
  <w:p w:rsidR="00751DE6" w:rsidRDefault="00751D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EF"/>
    <w:rsid w:val="00014A51"/>
    <w:rsid w:val="00064A0E"/>
    <w:rsid w:val="00064E96"/>
    <w:rsid w:val="00067612"/>
    <w:rsid w:val="0008661D"/>
    <w:rsid w:val="000947E5"/>
    <w:rsid w:val="000E5E42"/>
    <w:rsid w:val="00137509"/>
    <w:rsid w:val="00152B87"/>
    <w:rsid w:val="001D03C4"/>
    <w:rsid w:val="00201F3B"/>
    <w:rsid w:val="00271369"/>
    <w:rsid w:val="00287134"/>
    <w:rsid w:val="002C5150"/>
    <w:rsid w:val="002E4F23"/>
    <w:rsid w:val="0032595C"/>
    <w:rsid w:val="00407A91"/>
    <w:rsid w:val="00422AED"/>
    <w:rsid w:val="00456043"/>
    <w:rsid w:val="0045618D"/>
    <w:rsid w:val="004C06D2"/>
    <w:rsid w:val="004E1555"/>
    <w:rsid w:val="004F4356"/>
    <w:rsid w:val="004F459D"/>
    <w:rsid w:val="00567057"/>
    <w:rsid w:val="00593C5B"/>
    <w:rsid w:val="005E674A"/>
    <w:rsid w:val="006273C4"/>
    <w:rsid w:val="00637180"/>
    <w:rsid w:val="00662765"/>
    <w:rsid w:val="00662D26"/>
    <w:rsid w:val="00667C94"/>
    <w:rsid w:val="0067094A"/>
    <w:rsid w:val="00690004"/>
    <w:rsid w:val="00694048"/>
    <w:rsid w:val="006D4A10"/>
    <w:rsid w:val="007378AA"/>
    <w:rsid w:val="00751DE6"/>
    <w:rsid w:val="0076453F"/>
    <w:rsid w:val="007F2BE4"/>
    <w:rsid w:val="008233AD"/>
    <w:rsid w:val="00830CEC"/>
    <w:rsid w:val="0088170E"/>
    <w:rsid w:val="00896346"/>
    <w:rsid w:val="008B464A"/>
    <w:rsid w:val="00923FFB"/>
    <w:rsid w:val="009246F6"/>
    <w:rsid w:val="009422DC"/>
    <w:rsid w:val="009C4840"/>
    <w:rsid w:val="00A4470E"/>
    <w:rsid w:val="00A47C37"/>
    <w:rsid w:val="00AB745F"/>
    <w:rsid w:val="00AC5B47"/>
    <w:rsid w:val="00AC7DE0"/>
    <w:rsid w:val="00AD3D21"/>
    <w:rsid w:val="00AF457A"/>
    <w:rsid w:val="00B0558C"/>
    <w:rsid w:val="00B30A52"/>
    <w:rsid w:val="00B66617"/>
    <w:rsid w:val="00BF32B3"/>
    <w:rsid w:val="00C03064"/>
    <w:rsid w:val="00C22F2E"/>
    <w:rsid w:val="00C60900"/>
    <w:rsid w:val="00CD7E7D"/>
    <w:rsid w:val="00D16A1A"/>
    <w:rsid w:val="00D50D9D"/>
    <w:rsid w:val="00D55D09"/>
    <w:rsid w:val="00D5714E"/>
    <w:rsid w:val="00E26A6F"/>
    <w:rsid w:val="00E511EF"/>
    <w:rsid w:val="00E671F9"/>
    <w:rsid w:val="00E82EF6"/>
    <w:rsid w:val="00EB0F3B"/>
    <w:rsid w:val="00ED336B"/>
    <w:rsid w:val="00EE53A5"/>
    <w:rsid w:val="00EE6882"/>
    <w:rsid w:val="00F4016B"/>
    <w:rsid w:val="00FB7BF0"/>
    <w:rsid w:val="00FE2E8E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100D4-3262-4B4D-B716-B3313C1B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511EF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4F459D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1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511E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E511E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E5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51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D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F45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F1B8D8DB05D4B5BE00C9CF7239F00A26417780344ACC05BCB3A7FABDBBCFCF88135D6DF2B77EBF9BD5D81vDlB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F1B8D8DB05D4B5BE00C9CF7239F00A26417780344ABC65EC23A7FABDBBCFCF88135D6DF2B77EBF9BD5D81vDlBC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6KDV5W64NSFS-399-4423</_dlc_DocId>
    <_dlc_DocIdUrl xmlns="746016b1-ecc9-410e-95eb-a13f7eb3881b">
      <Url>http://port.admnsk.ru/sites/main/sovet/_layouts/DocIdRedir.aspx?ID=6KDV5W64NSFS-399-4423</Url>
      <Description>6KDV5W64NSFS-399-4423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8DC46-6CEE-417F-8299-A8A7D876B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590D6-1560-40AF-817D-0669ACCD3F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9E3FBC-0880-4E3A-B7AB-459B24216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0352F-9126-4A01-AAF5-DD874D07BC88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793B7212-483A-4C45-9388-63F3D624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aantipin</dc:creator>
  <cp:lastModifiedBy>Комплетова Юлия Евгеньевна</cp:lastModifiedBy>
  <cp:revision>2</cp:revision>
  <cp:lastPrinted>2013-10-28T02:48:00Z</cp:lastPrinted>
  <dcterms:created xsi:type="dcterms:W3CDTF">2018-09-06T09:25:00Z</dcterms:created>
  <dcterms:modified xsi:type="dcterms:W3CDTF">2018-09-06T09:25:00Z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561d55de-d9c9-4ac8-a2a4-f91ba2f1c9d4</vt:lpwstr>
  </property>
</Properties>
</file>